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end"/>
        <w:rPr>
          <w:rFonts w:ascii="Times New Roman" w:hAnsi="Times New Roman"/>
        </w:rPr>
      </w:pPr>
      <w:r>
        <w:rPr/>
        <w:drawing>
          <wp:inline distT="0" distB="0" distL="0" distR="0">
            <wp:extent cx="762000" cy="972185"/>
            <wp:effectExtent l="0" t="0" r="0" b="0"/>
            <wp:docPr id="1" name="Рисунок 3" descr="C:\Users\Admin\AppData\Roaming\Mail.Ru\Agent\0001\content.cache\0e95c06e5729cfbeb131fe93a54751c5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Admin\AppData\Roaming\Mail.Ru\Agent\0001\content.cache\0e95c06e5729cfbeb131fe93a54751c5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Spacing"/>
        <w:numPr>
          <w:ilvl w:val="0"/>
          <w:numId w:val="0"/>
        </w:numPr>
        <w:ind w:hanging="0" w:start="0" w:end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hanging="0" w:start="0" w:end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Times New Roman" w:hAnsi="Times New Roman"/>
          <w:b/>
          <w:i/>
          <w:i/>
          <w:u w:val="single"/>
        </w:rPr>
      </w:pPr>
      <w:r>
        <w:rPr>
          <w:rFonts w:ascii="Times New Roman" w:hAnsi="Times New Roman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hanging="0" w:start="0" w:end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Times New Roman" w:hAnsi="Times New Roman"/>
          <w:b/>
          <w:i/>
          <w:i/>
          <w:sz w:val="6"/>
          <w:szCs w:val="6"/>
        </w:rPr>
      </w:pPr>
      <w:r>
        <w:rPr>
          <w:rFonts w:ascii="Times New Roman" w:hAnsi="Times New Roman"/>
          <w:b/>
          <w:i/>
          <w:sz w:val="6"/>
          <w:szCs w:val="6"/>
        </w:rPr>
      </w:r>
    </w:p>
    <w:p>
      <w:pPr>
        <w:pStyle w:val="NoSpacing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i/>
          <w:sz w:val="40"/>
          <w:szCs w:val="40"/>
          <w:shd w:fill="auto" w:val="clear"/>
        </w:rPr>
        <w:t>№</w:t>
      </w:r>
      <w:r>
        <w:rPr>
          <w:rFonts w:ascii="Times New Roman" w:hAnsi="Times New Roman"/>
          <w:b/>
          <w:i/>
          <w:sz w:val="40"/>
          <w:szCs w:val="40"/>
          <w:shd w:fill="auto" w:val="clear"/>
        </w:rPr>
        <w:t>_____-МА</w:t>
      </w:r>
    </w:p>
    <w:tbl>
      <w:tblPr>
        <w:tblW w:w="9305" w:type="dxa"/>
        <w:jc w:val="start"/>
        <w:tblInd w:w="-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68"/>
        <w:gridCol w:w="4236"/>
      </w:tblGrid>
      <w:tr>
        <w:trPr/>
        <w:tc>
          <w:tcPr>
            <w:tcW w:w="5068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«  » ноября 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года</w:t>
            </w:r>
          </w:p>
        </w:tc>
        <w:tc>
          <w:tcPr>
            <w:tcW w:w="4236" w:type="dxa"/>
            <w:tcBorders/>
          </w:tcPr>
          <w:p>
            <w:pPr>
              <w:pStyle w:val="NoSpacing"/>
              <w:widowControl w:val="false"/>
              <w:jc w:val="e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Кача</w:t>
            </w:r>
          </w:p>
        </w:tc>
      </w:tr>
      <w:tr>
        <w:trPr/>
        <w:tc>
          <w:tcPr>
            <w:tcW w:w="9304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52"/>
        <w:shd w:val="clear" w:fill="auto"/>
        <w:spacing w:lineRule="auto" w:line="240" w:before="180" w:after="0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В  соответствии с требованиями бюджетного законодательства Российской Федерации,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города Севастополя  от 30.12.2014 №102-ЗС «О местном самоуправлении в 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городе Севастополе», в соответствии с Постановлением местной администрации Качинского муниципального округа от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shd w:fill="FFFF00" w:val="clear"/>
          <w:lang w:val="ru-RU" w:eastAsia="en-US" w:bidi="ru-RU"/>
        </w:rPr>
        <w:t xml:space="preserve"> 29.06.2023 № 87-МА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ru-RU"/>
        </w:rPr>
        <w:t>«Об утверждении 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соответствии с Постановлением местной администрации Качинского муниципального округа от 25.10.2024г. №151-МА «Об утверждении Перечня муниципальных программ внутригородского муниципального образования города Севастополя Качинский муниципальный   муниципальный округ на 2025 год и на плановый период 2026-2027 годов», Положением о местной администрации внутригородского муниципального образования города Севастополя Качинский муниципальный округ, утверждённог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о Решением Совета Качинского муниципального округа от 13.05.2015 № 14, </w:t>
      </w:r>
      <w:r>
        <w:rPr>
          <w:rFonts w:ascii="Times New Roman" w:hAnsi="Times New Roman"/>
          <w:b w:val="false"/>
          <w:bCs w:val="false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ПОСТАНОВЛЯЕТ:</w:t>
      </w:r>
    </w:p>
    <w:p>
      <w:pPr>
        <w:pStyle w:val="NoSpacing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1. 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Утвердить муниципальную программу «Развитие культуры внутригородского муниципального образования города Севастополя Качинский муниципальный округ» на 2025 год и плановый период 2026 — 2027 годов согласно приложению.</w:t>
      </w:r>
    </w:p>
    <w:p>
      <w:pPr>
        <w:pStyle w:val="NoSpacing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2. Признать утратившим силу постановление местной администрации внутригородског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о муниципального образования города Севастополя Качинский муниципальный округ от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6"/>
          <w:szCs w:val="26"/>
          <w:lang w:val="ru-RU" w:eastAsia="ru-RU" w:bidi="ru-RU"/>
        </w:rPr>
        <w:t xml:space="preserve"> </w:t>
      </w:r>
      <w:r>
        <w:rPr>
          <w:rFonts w:eastAsia="SimSun" w:cs="Calibri" w:ascii="Times New Roman" w:hAnsi="Times New Roman"/>
          <w:b w:val="false"/>
          <w:bCs/>
          <w:color w:val="00000A"/>
          <w:kern w:val="0"/>
          <w:sz w:val="26"/>
          <w:szCs w:val="26"/>
          <w:lang w:val="ru-RU" w:eastAsia="en-US" w:bidi="ar-SA"/>
        </w:rPr>
        <w:t>28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6"/>
          <w:szCs w:val="26"/>
          <w:lang w:val="ru-RU" w:eastAsia="ru-RU" w:bidi="ru-RU"/>
        </w:rPr>
        <w:t>.1</w:t>
      </w:r>
      <w:r>
        <w:rPr>
          <w:rFonts w:eastAsia="SimSun" w:cs="Calibri" w:ascii="Times New Roman" w:hAnsi="Times New Roman"/>
          <w:b w:val="false"/>
          <w:bCs/>
          <w:color w:val="00000A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6"/>
          <w:szCs w:val="26"/>
          <w:lang w:val="ru-RU" w:eastAsia="ru-RU" w:bidi="ru-RU"/>
        </w:rPr>
        <w:t xml:space="preserve">.2023г. № </w:t>
      </w:r>
      <w:r>
        <w:rPr>
          <w:rFonts w:eastAsia="SimSun" w:cs="Calibri" w:ascii="Times New Roman" w:hAnsi="Times New Roman"/>
          <w:b w:val="false"/>
          <w:bCs/>
          <w:color w:val="00000A"/>
          <w:kern w:val="0"/>
          <w:sz w:val="26"/>
          <w:szCs w:val="26"/>
          <w:lang w:val="en-US" w:eastAsia="en-US" w:bidi="ar-SA"/>
        </w:rPr>
        <w:t>1</w:t>
      </w:r>
      <w:r>
        <w:rPr>
          <w:rFonts w:eastAsia="SimSun" w:cs="Calibri" w:ascii="Times New Roman" w:hAnsi="Times New Roman"/>
          <w:b w:val="false"/>
          <w:bCs/>
          <w:color w:val="00000A"/>
          <w:kern w:val="0"/>
          <w:sz w:val="26"/>
          <w:szCs w:val="26"/>
          <w:lang w:val="ru-RU" w:eastAsia="en-US" w:bidi="ar-SA"/>
        </w:rPr>
        <w:t>77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6"/>
          <w:szCs w:val="26"/>
          <w:lang w:val="ru-RU" w:eastAsia="ru-RU" w:bidi="ru-RU"/>
        </w:rPr>
        <w:t>-МА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 на 2024 год и плановый период 2025— 2026 годов» с 01 января 2025 года.</w:t>
      </w:r>
    </w:p>
    <w:p>
      <w:pPr>
        <w:pStyle w:val="NoSpacing"/>
        <w:ind w:firstLine="709" w:start="0" w:end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ru-RU" w:eastAsia="ru-RU" w:bidi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</w:r>
    </w:p>
    <w:p>
      <w:pPr>
        <w:pStyle w:val="NoSpacing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3. Обнародовать  настоящее постановление в соответствии с Уставом внутригородского муниципального образования города Севастополя Качинский муниципальный округ.</w:t>
      </w:r>
    </w:p>
    <w:p>
      <w:pPr>
        <w:pStyle w:val="NoSpacing"/>
        <w:ind w:firstLine="709" w:start="0" w:end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NoSpacing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4. Настоящее постановление вступает в силу с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ru-RU"/>
        </w:rPr>
        <w:t>01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ru-RU"/>
        </w:rPr>
        <w:t>января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2025 года.</w:t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5. Контроль за исполнением настоящего постановления оставляю за собой.</w:t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</w:r>
    </w:p>
    <w:p>
      <w:pPr>
        <w:pStyle w:val="23"/>
        <w:shd w:val="clear" w:fill="auto"/>
        <w:spacing w:lineRule="auto" w:line="240" w:before="0" w:after="0"/>
        <w:ind w:firstLine="709" w:start="0" w:end="0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tbl>
      <w:tblPr>
        <w:tblW w:w="9535" w:type="dxa"/>
        <w:jc w:val="start"/>
        <w:tblInd w:w="-108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618"/>
        <w:gridCol w:w="1128"/>
        <w:gridCol w:w="2789"/>
      </w:tblGrid>
      <w:tr>
        <w:trPr/>
        <w:tc>
          <w:tcPr>
            <w:tcW w:w="5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И.о. Главы ВМО Качинский МО,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Главы местной администрации</w:t>
            </w:r>
          </w:p>
        </w:tc>
        <w:tc>
          <w:tcPr>
            <w:tcW w:w="1128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8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Д.М. Васильченко</w:t>
            </w:r>
          </w:p>
        </w:tc>
      </w:tr>
    </w:tbl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spacing w:before="0" w:after="29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>УТВЕРЖДЕНА</w:t>
      </w:r>
    </w:p>
    <w:p>
      <w:pPr>
        <w:pStyle w:val="Normal"/>
        <w:spacing w:before="0" w:after="29"/>
        <w:ind w:hanging="0" w:start="5670" w:end="0"/>
        <w:rPr>
          <w:rFonts w:ascii="Times New Roman" w:hAnsi="Times New Roman" w:cs="Book Antiqua"/>
          <w:sz w:val="20"/>
          <w:szCs w:val="20"/>
        </w:rPr>
      </w:pPr>
      <w:r>
        <w:rPr>
          <w:rFonts w:cs="Book Antiqua" w:ascii="Times New Roman" w:hAnsi="Times New Roman"/>
          <w:sz w:val="20"/>
          <w:szCs w:val="20"/>
        </w:rPr>
        <w:t>постановлением</w:t>
      </w:r>
    </w:p>
    <w:p>
      <w:pPr>
        <w:pStyle w:val="Normal"/>
        <w:spacing w:before="0" w:after="29"/>
        <w:ind w:hanging="0" w:start="5670" w:end="0"/>
        <w:rPr>
          <w:rFonts w:ascii="Times New Roman" w:hAnsi="Times New Roman" w:cs="Book Antiqua"/>
          <w:sz w:val="20"/>
          <w:szCs w:val="20"/>
        </w:rPr>
      </w:pPr>
      <w:r>
        <w:rPr>
          <w:rFonts w:cs="Book Antiqua" w:ascii="Times New Roman" w:hAnsi="Times New Roman"/>
          <w:sz w:val="20"/>
          <w:szCs w:val="20"/>
        </w:rPr>
        <w:t xml:space="preserve">местной администрации Качинского муниципального округа </w:t>
      </w:r>
    </w:p>
    <w:p>
      <w:pPr>
        <w:pStyle w:val="Normal"/>
        <w:spacing w:before="0" w:after="29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  <w:t>от  ___.11.2024 №</w:t>
      </w:r>
    </w:p>
    <w:p>
      <w:pPr>
        <w:pStyle w:val="Normal"/>
        <w:ind w:hanging="0" w:start="5670" w:end="0"/>
        <w:rPr>
          <w:rFonts w:ascii="Times New Roman" w:hAnsi="Times New Roman" w:cs="Book Antiqua"/>
          <w:caps/>
          <w:sz w:val="20"/>
          <w:szCs w:val="20"/>
        </w:rPr>
      </w:pPr>
      <w:r>
        <w:rPr>
          <w:rFonts w:cs="Book Antiqua" w:ascii="Times New Roman" w:hAnsi="Times New Roman"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«Развитие культуры внутригородского муниципального образования го</w:t>
      </w:r>
      <w:r>
        <w:rPr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>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SimSun" w:cs="Calibri" w:ascii="Times New Roman" w:hAnsi="Times New Roman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на 2025 год и плановый период 2026 — 2027 годов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eastAsia="SimSun" w:cs="Calibri" w:ascii="Times New Roman" w:hAnsi="Times New Roman"/>
          <w:b/>
          <w:bCs/>
          <w:color w:val="00000A"/>
          <w:kern w:val="0"/>
          <w:sz w:val="28"/>
          <w:szCs w:val="28"/>
          <w:lang w:val="ru-RU" w:eastAsia="en-US" w:bidi="ar-SA"/>
        </w:rPr>
        <w:t>ПАСПОРТ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SimSun" w:cs="Calibri" w:ascii="Times New Roman" w:hAnsi="Times New Roman"/>
          <w:b/>
          <w:bCs w:val="false"/>
          <w:color w:val="00000A"/>
          <w:kern w:val="0"/>
          <w:sz w:val="28"/>
          <w:szCs w:val="28"/>
          <w:lang w:val="ru-RU" w:eastAsia="en-US" w:bidi="ar-SA"/>
        </w:rPr>
        <w:t xml:space="preserve">муниципальной программы </w:t>
      </w:r>
    </w:p>
    <w:tbl>
      <w:tblPr>
        <w:tblW w:w="9990" w:type="dxa"/>
        <w:jc w:val="start"/>
        <w:tblInd w:w="-431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384"/>
        <w:gridCol w:w="3304"/>
        <w:gridCol w:w="3302"/>
      </w:tblGrid>
      <w:tr>
        <w:trPr>
          <w:trHeight w:val="400" w:hRule="atLeast"/>
        </w:trPr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Местная  администрация Качинского муниципального округа Общий отдел</w:t>
            </w:r>
          </w:p>
        </w:tc>
      </w:tr>
      <w:tr>
        <w:trPr>
          <w:trHeight w:val="400" w:hRule="atLeast"/>
        </w:trPr>
        <w:tc>
          <w:tcPr>
            <w:tcW w:w="33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0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ind w:hanging="284" w:start="0" w:end="0"/>
              <w:rPr>
                <w:rFonts w:ascii="Book Antiqua" w:hAnsi="Book Antiqua" w:cs="Arial"/>
              </w:rPr>
            </w:pPr>
            <w:r>
              <w:rPr>
                <w:rFonts w:cs="Arial" w:ascii="Book Antiqua" w:hAnsi="Book Antiqua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>
        <w:trPr/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 и показатели их характеризующие</w:t>
            </w:r>
          </w:p>
        </w:tc>
        <w:tc>
          <w:tcPr>
            <w:tcW w:w="3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hanging="0" w:start="72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76" w:before="0" w:after="0"/>
              <w:ind w:hanging="170" w:start="454" w:end="0"/>
              <w:jc w:val="start"/>
              <w:rPr/>
            </w:pPr>
            <w:r>
              <w:rPr>
                <w:rFonts w:ascii="Times New Roman" w:hAnsi="Times New Roman"/>
              </w:rPr>
              <w:t>Создание условий для развития культуры и организации досуга;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76" w:before="0" w:after="0"/>
              <w:ind w:hanging="170" w:start="454" w:end="0"/>
              <w:jc w:val="start"/>
              <w:rPr/>
            </w:pPr>
            <w:r>
              <w:rPr>
                <w:rFonts w:ascii="Times New Roman" w:hAnsi="Times New Roman"/>
              </w:rPr>
              <w:t>Организация и осуществление мероприятий по работе с детьми и молодежью;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76" w:before="0" w:after="0"/>
              <w:ind w:hanging="170" w:start="454" w:end="0"/>
              <w:jc w:val="start"/>
              <w:rPr/>
            </w:pPr>
            <w:r>
              <w:rPr>
                <w:rFonts w:ascii="Times New Roman" w:hAnsi="Times New Roman"/>
              </w:rPr>
              <w:t>Военно-патриотическое воспитание граждан, проживающих  на территории внутригородского муниципального образования.</w:t>
            </w:r>
          </w:p>
        </w:tc>
        <w:tc>
          <w:tcPr>
            <w:tcW w:w="3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overflowPunct w:val="true"/>
              <w:bidi w:val="0"/>
              <w:spacing w:lineRule="auto" w:line="276" w:before="0" w:after="200"/>
              <w:ind w:hanging="227" w:start="39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посетивших  культурно-массовые мероприятия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overflowPunct w:val="true"/>
              <w:bidi w:val="0"/>
              <w:spacing w:lineRule="auto" w:line="276" w:before="0" w:after="200"/>
              <w:ind w:hanging="227" w:start="39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Количество проводимых мероприятий в год</w:t>
            </w:r>
          </w:p>
        </w:tc>
      </w:tr>
      <w:tr>
        <w:trPr/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start="3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осуществление досуговых мероприятий для детей и подростков, проживающих на территории внутригородского муниципального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start="3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военно-патриотического воспитания граждан, проживающих на территории внутригородского муниципального образования;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start="35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местных и участие в организации и проведении городских праздничных и иных зрелищных мероприятий;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start="350" w:end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 по сохранению и развитию местных традиций и обрядов.</w:t>
            </w:r>
          </w:p>
        </w:tc>
      </w:tr>
      <w:tr>
        <w:trPr>
          <w:trHeight w:val="400" w:hRule="atLeast"/>
        </w:trPr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реализуется в один этап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25</w:t>
            </w:r>
            <w:r>
              <w:rPr>
                <w:rFonts w:ascii="Times New Roman" w:hAnsi="Times New Roman"/>
              </w:rPr>
              <w:t xml:space="preserve"> – 2027 годы</w:t>
            </w:r>
          </w:p>
        </w:tc>
      </w:tr>
      <w:tr>
        <w:trPr>
          <w:trHeight w:val="1715" w:hRule="atLeast"/>
        </w:trPr>
        <w:tc>
          <w:tcPr>
            <w:tcW w:w="3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за счет всех источников финансирования с расшифровкой объемов финансирования по годам, тыс. руб.</w:t>
            </w:r>
          </w:p>
        </w:tc>
        <w:tc>
          <w:tcPr>
            <w:tcW w:w="66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осуществляется за счёт средств местного бюджета внутригородского муниципального образования города Севастополя Качинский муниципальный округ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ВСЕГО —1118,8 тыс.руб.,  в т.ч. по годам реализации: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 xml:space="preserve">2025 год – </w:t>
            </w:r>
            <w:r>
              <w:rPr>
                <w:rFonts w:eastAsia="SimSun" w:cs="Calibri" w:ascii="Times New Roman" w:hAnsi="Times New Roman"/>
                <w:color w:val="00000A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1118,8</w:t>
            </w:r>
            <w:r>
              <w:rPr>
                <w:rFonts w:ascii="Times New Roman" w:hAnsi="Times New Roman"/>
                <w:shd w:fill="auto" w:val="clear"/>
              </w:rPr>
              <w:t xml:space="preserve"> тыс.руб,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2026 год –  ________ тыс.руб.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2027 год – ________  тыс.руб.</w:t>
            </w:r>
          </w:p>
        </w:tc>
      </w:tr>
      <w:tr>
        <w:trPr>
          <w:trHeight w:val="709" w:hRule="atLeast"/>
        </w:trPr>
        <w:tc>
          <w:tcPr>
            <w:tcW w:w="33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360" w:start="0" w:end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целей муниципальной программы с целями государственных программ и стратегией развития города Севастополя</w:t>
            </w:r>
          </w:p>
        </w:tc>
        <w:tc>
          <w:tcPr>
            <w:tcW w:w="660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start="51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целей муниципальной программы осуществляется в соответствии с Законом города Севастополя от 21.07.2017  №357-ЗС «Об утверждении Стратегии социально-экономического развития города Севастополя до 2030 года»</w:t>
            </w:r>
          </w:p>
        </w:tc>
      </w:tr>
    </w:tbl>
    <w:p>
      <w:pPr>
        <w:pStyle w:val="Normal"/>
        <w:shd w:val="clear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>
      <w:pPr>
        <w:pStyle w:val="Normal"/>
        <w:ind w:firstLine="709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округ»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>
      <w:pPr>
        <w:pStyle w:val="Normal"/>
        <w:tabs>
          <w:tab w:val="clear" w:pos="709"/>
          <w:tab w:val="left" w:pos="104" w:leader="none"/>
        </w:tabs>
        <w:spacing w:before="0" w:after="29"/>
        <w:ind w:firstLine="709" w:start="0" w:end="0"/>
        <w:jc w:val="both"/>
        <w:rPr/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Федеральный закон от 06.10.2003г. №131-ФЗ «Об общих принципах организации местного самоуправления в Российской Федерации»;</w:t>
      </w:r>
    </w:p>
    <w:p>
      <w:pPr>
        <w:pStyle w:val="Normal"/>
        <w:spacing w:before="0" w:after="29"/>
        <w:ind w:firstLine="709" w:start="0" w:end="0"/>
        <w:jc w:val="both"/>
        <w:rPr/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Закон города Севастополя  от 30.12.2014г. №102-ЗС «О местном самоуправлении в городе Севастополе»;</w:t>
      </w:r>
    </w:p>
    <w:p>
      <w:pPr>
        <w:pStyle w:val="Normal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- Уставом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Муниципальная программа объединяет в себе несколько направлений деятельности органов местного самоуправления, установленных Законом города Севастополя  от 30.12.2014г. №102-ЗС «О местном самоуправлении в городе Севастополе»: создание условий для развития культуры и организации досуга, о</w:t>
      </w:r>
      <w:r>
        <w:rPr>
          <w:rFonts w:ascii="Times New Roman" w:hAnsi="Times New Roman"/>
          <w:sz w:val="24"/>
          <w:szCs w:val="24"/>
        </w:rPr>
        <w:t>рганизация и осуществление мероприятий по работе с детьми и молодежью и о</w:t>
      </w:r>
      <w:r>
        <w:rPr>
          <w:rFonts w:eastAsia="SimSun" w:cs="Calibri" w:ascii="Times New Roman" w:hAnsi="Times New Roman"/>
          <w:color w:val="000000"/>
          <w:kern w:val="0"/>
          <w:sz w:val="24"/>
          <w:szCs w:val="24"/>
          <w:lang w:val="ru-RU" w:eastAsia="en-US" w:bidi="ar-SA"/>
        </w:rPr>
        <w:t xml:space="preserve">существление военно-патриотического воспитания граждан Российской Федерации, в том числе детей и молодежи на территории внутригородского муниципального образования. Продолжая  традиции, </w:t>
      </w:r>
      <w:r>
        <w:rPr>
          <w:rFonts w:cs="Arial" w:ascii="Times New Roman" w:hAnsi="Times New Roman"/>
          <w:sz w:val="24"/>
          <w:szCs w:val="24"/>
        </w:rPr>
        <w:t xml:space="preserve">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 культуры в целом.  Праздники и мероприятия по сохранению традиций выступают мощным фактором идейной консолидации нации, обеспечивающими духовно-культурную идентификацию населения, социализацию подрастающего поколения, воспроизводство и передачу духовных и морально-нравственных ценностей, которые напрямую связаны с патриотическим воспитанием.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Во внутригородском муниципального образования города Севастополя Качинский муниципальный округ по организации культурно-массовых мероприятий, мероприятий патриотической, гражданской, исторической, направленности осуществляют следующие учреждения: 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1) Дом культуры с. Вишневое, который является структурным подразделением ГБУК города Севастополя «Культурный комплекс «Корабел» по адресу: с.Вишневое, ул. Подгорная, 29 б</w:t>
      </w:r>
    </w:p>
    <w:p>
      <w:pPr>
        <w:pStyle w:val="Normal"/>
        <w:bidi w:val="0"/>
        <w:spacing w:before="0" w:after="29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2) Библиотека-филиал №37 в п.Кача по улице Нестерова, д. 5,  Библиотека-филиал № 34 в с. Полюшко, ул. Гагарина, 3, библиотека-филиал №35 в с.Осипенко, пер. Виноградаря, 4,  Библиотека филиал №36 в с. Вишневое по ул. Подгорная 29Б.</w:t>
      </w:r>
    </w:p>
    <w:p>
      <w:pPr>
        <w:pStyle w:val="Normal"/>
        <w:bidi w:val="0"/>
        <w:spacing w:before="0" w:after="29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На территории имеются объекты культурного наследия регионального значения,исторические памятники, воинские захоронения и обелиски. Многие из объектов расположены в местах общего пользования, парках, скверах. Также мероприятия могут проводится в учреждениях и организациях по согласованию сторон.</w:t>
      </w:r>
    </w:p>
    <w:p>
      <w:pPr>
        <w:pStyle w:val="Normal"/>
        <w:spacing w:before="0" w:after="86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культуры, сохранение местных традиций, патриотического воспитания. </w:t>
      </w:r>
    </w:p>
    <w:p>
      <w:pPr>
        <w:pStyle w:val="Normal"/>
        <w:spacing w:before="0" w:after="86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Программа  призвана  способствовать  сохранению  и  развитию  учреждений культуры, находящихся на территории Качинского муниципального округа, распространение и развитие национальной культуры, формирование патриотического менталитета общества путем уважения  к собственной истории, к делам и традициям старших поколений.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Реализуя полномочия органов местного самоуправления в сфере культуры Качинского муниципального округа сталкиваются с такими системными проблемами, как: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- неоднородность и неравномерность обеспечения населения Качинского муниципального округа услугами организаций культуры;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снижение конкурентоспособности бюджетной культуры по сравнению с коммерческой развлекательной культурой;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>
      <w:pPr>
        <w:pStyle w:val="Normal"/>
        <w:tabs>
          <w:tab w:val="clear" w:pos="709"/>
          <w:tab w:val="left" w:pos="720" w:leader="none"/>
          <w:tab w:val="left" w:pos="144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Целью  Программы  является  Создание условий для развититя культуры и организации досуга; о</w:t>
      </w:r>
      <w:r>
        <w:rPr>
          <w:rFonts w:ascii="Times New Roman" w:hAnsi="Times New Roman"/>
          <w:sz w:val="24"/>
          <w:szCs w:val="24"/>
        </w:rPr>
        <w:t xml:space="preserve">рганизация и осуществление мероприятий по работе с детьми и молодежью; </w:t>
      </w:r>
      <w:r>
        <w:rPr>
          <w:rFonts w:cs="Arial" w:ascii="Times New Roman" w:hAnsi="Times New Roman"/>
          <w:sz w:val="24"/>
          <w:szCs w:val="24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образования.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FFFFFF" w:val="clear"/>
        </w:rPr>
        <w:t>Основные задачи Программы: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hanging="284" w:start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осуществление досуговых мероприятий для детей и подростков, проживающих на территории внутригородского муниципального образования;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hanging="284" w:start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hanging="284" w:start="35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местных и участие в организации и проведении городских праздничных и иных зрелищных мероприятий;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hanging="284" w:start="35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мероприятий по сохранению и развитию местных традиций и обрядов.</w:t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ind w:hanging="284" w:start="35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 w:end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конечные результаты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start="51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позволит обеспечить: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0"/>
        <w:ind w:hanging="397" w:start="51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обеспечения увеличения участия жителей округа в проводимых мероприятиях (чел.);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0"/>
        <w:ind w:hanging="397" w:start="51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культурной, творческой деятельности детей и подростков (чел.)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spacing w:lineRule="auto" w:line="276" w:before="0" w:after="0"/>
        <w:ind w:hanging="397" w:start="51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42" w:leader="none"/>
        </w:tabs>
        <w:suppressAutoHyphens w:val="true"/>
        <w:overflowPunct w:val="true"/>
        <w:bidi w:val="0"/>
        <w:spacing w:lineRule="auto" w:line="276" w:before="0" w:after="0"/>
        <w:ind w:hanging="397" w:start="510" w:end="0"/>
        <w:jc w:val="star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Реализацию государственной политики в области военно-патриотического и гражданского воспитания граждан, детей, подростков и молодежи</w:t>
      </w:r>
    </w:p>
    <w:p>
      <w:pPr>
        <w:pStyle w:val="Normal"/>
        <w:tabs>
          <w:tab w:val="clear" w:pos="709"/>
          <w:tab w:val="left" w:pos="142" w:leader="none"/>
        </w:tabs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Плановое значение целевых показателей Программы  представлены  в Приложении 1 к Программе.</w:t>
      </w:r>
    </w:p>
    <w:p>
      <w:pPr>
        <w:pStyle w:val="Normal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Реализация  системы  программных  мероприятий  позволит  создать благоприятные  условия  для развития  культуры.  Всестороннее  развитие  культуры  в  процессе  реализации  Программы  будет  способствовать  сохранению  лучших  традиций  и  продвижению новаций  в культурную жизнь общества, нравственному, культурному, патриотическому воспитанию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детей и молодежи.</w:t>
      </w:r>
    </w:p>
    <w:p>
      <w:pPr>
        <w:pStyle w:val="Normal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Программа реализуется в один этап.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Обоснование объёма финансовых ресурсов, необходимых для реализации Программы, основные мероприятия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 Ответственным исполнителем Программы является Общий отдел местной администрации Качинского муниципального округа.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 с учетом особенностей и требований, сложившихся на территории города Севастополя.</w:t>
      </w:r>
    </w:p>
    <w:p>
      <w:pPr>
        <w:pStyle w:val="Normal"/>
        <w:shd w:val="clear" w:fill="FFFFFF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Финансирование Программы проводится за счёт средств местного бюджета.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>
      <w:pPr>
        <w:pStyle w:val="Normal"/>
        <w:shd w:val="clear" w:fill="FFFFFF"/>
        <w:spacing w:lineRule="auto" w:line="240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>
      <w:pPr>
        <w:pStyle w:val="NoSpacing"/>
        <w:spacing w:lineRule="auto" w:line="240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>
      <w:pPr>
        <w:pStyle w:val="Normal"/>
        <w:shd w:val="clear" w:fill="FFFFFF"/>
        <w:spacing w:before="0" w:after="29"/>
        <w:ind w:firstLine="709" w:start="0" w:end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sz w:val="24"/>
          <w:szCs w:val="24"/>
          <w:shd w:fill="auto" w:val="clear"/>
        </w:rPr>
        <w:t>Перечень основных мероприятий и ресурсное обеспечение Программы приведены в Приложении 2, 3 к Программе.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Оценка планируемой эффективности Программы</w:t>
      </w:r>
    </w:p>
    <w:p>
      <w:pPr>
        <w:pStyle w:val="Normal"/>
        <w:shd w:val="clear" w:fill="FFFFFF"/>
        <w:ind w:firstLine="787" w:start="-78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округ». Эффективность реализации Программы определяется степенью достижения плановых значений целевых показателей (индикаторов).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Финансовое обеспечение Программы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Финансовое обеспечение Программы осуществляется за счет средств бюджета внутригородского муниципального образования города Севастополя Качинский муниципальный округ. Объем финансирования уточняется ежегодно при  формировании бюджета на очередной финансовый год и плановый период.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 управления и контроль за ходом реализации Программы</w:t>
      </w:r>
    </w:p>
    <w:p>
      <w:pPr>
        <w:pStyle w:val="NoSpacing"/>
        <w:ind w:firstLine="660" w:start="0" w:end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Текущее управление и контроль за выполнением Программы осуществляется местной администрацией и Советом Качинского муниципального округа.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Непосредственный контроль за выполнением осуществляет: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округа, заместитель Главы МА Качинского МО.</w:t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66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35" w:type="dxa"/>
        <w:jc w:val="start"/>
        <w:tblInd w:w="-108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618"/>
        <w:gridCol w:w="1128"/>
        <w:gridCol w:w="2789"/>
      </w:tblGrid>
      <w:tr>
        <w:trPr/>
        <w:tc>
          <w:tcPr>
            <w:tcW w:w="5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И.о. Главы ВМО Качинский МО,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Главы местной администрации</w:t>
            </w:r>
          </w:p>
        </w:tc>
        <w:tc>
          <w:tcPr>
            <w:tcW w:w="1128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8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,BoldItalic"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,BoldItalic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Д.М. Васильченко</w:t>
            </w:r>
          </w:p>
        </w:tc>
      </w:tr>
    </w:tbl>
    <w:p>
      <w:pPr>
        <w:pStyle w:val="Normal"/>
        <w:spacing w:lineRule="auto" w:line="240" w:before="0" w:after="0"/>
        <w:ind w:hanging="0" w:start="5670" w:end="0"/>
        <w:rPr>
          <w:rFonts w:ascii="Times New Roman" w:hAnsi="Times New Roman" w:cs="Book Antiqua"/>
          <w:caps/>
          <w:color w:val="000000"/>
          <w:sz w:val="24"/>
          <w:szCs w:val="24"/>
        </w:rPr>
      </w:pPr>
      <w:r>
        <w:rPr>
          <w:rFonts w:cs="Book Antiqua" w:ascii="Times New Roman" w:hAnsi="Times New Roman"/>
          <w:caps/>
          <w:color w:val="000000"/>
          <w:sz w:val="24"/>
          <w:szCs w:val="24"/>
        </w:rPr>
      </w:r>
    </w:p>
    <w:p>
      <w:pPr>
        <w:pStyle w:val="Normal"/>
        <w:shd w:val="clear" w:fill="FFFFFF"/>
        <w:ind w:hanging="0" w:start="567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200"/>
        <w:ind w:hanging="0" w:start="5102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1</w:t>
        <w:br/>
        <w:t>к муниципальной программе «</w:t>
      </w:r>
      <w:r>
        <w:rPr>
          <w:rFonts w:cs="Arial" w:ascii="Times New Roman" w:hAnsi="Times New Roman"/>
          <w:sz w:val="20"/>
          <w:szCs w:val="20"/>
        </w:rPr>
        <w:t>Развитие культуры внутригородского муниципального о</w:t>
      </w:r>
      <w:r>
        <w:rPr>
          <w:rFonts w:eastAsia="SimSun" w:cs="Arial" w:ascii="Times New Roman" w:hAnsi="Times New Roman"/>
          <w:color w:val="00000A"/>
          <w:kern w:val="0"/>
          <w:sz w:val="20"/>
          <w:szCs w:val="20"/>
          <w:lang w:val="ru-RU" w:eastAsia="en-US" w:bidi="ar-SA"/>
        </w:rPr>
        <w:t>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Плановые значения целевых показателей</w:t>
      </w:r>
    </w:p>
    <w:p>
      <w:pPr>
        <w:pStyle w:val="Normal"/>
        <w:spacing w:before="0" w:after="0"/>
        <w:jc w:val="center"/>
        <w:rPr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муниципальной программы </w:t>
      </w:r>
    </w:p>
    <w:p>
      <w:pPr>
        <w:pStyle w:val="Normal"/>
        <w:spacing w:before="0" w:after="0"/>
        <w:jc w:val="center"/>
        <w:rPr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«Развитие культуры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</w:rPr>
        <w:t>на 2025 год и плановый период 2026 — 2027 годов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88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6"/>
        <w:gridCol w:w="3117"/>
        <w:gridCol w:w="1552"/>
        <w:gridCol w:w="1134"/>
        <w:gridCol w:w="992"/>
        <w:gridCol w:w="1108"/>
      </w:tblGrid>
      <w:tr>
        <w:trPr/>
        <w:tc>
          <w:tcPr>
            <w:tcW w:w="9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>
        <w:trPr/>
        <w:tc>
          <w:tcPr>
            <w:tcW w:w="9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граждан, посетивших  культурно-массовые мероприятия 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3600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3600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3700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 них детей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1400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1400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молодёжи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700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700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shd w:fill="FFFF00" w:val="clear"/>
                <w:lang w:val="ru-RU" w:eastAsia="en-US" w:bidi="ar-SA"/>
              </w:rPr>
              <w:t>700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Количество проводимых мероприятий в год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10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10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11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 них по сохранению местных традиций и обрядов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2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2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color w:val="000000"/>
                <w:shd w:fill="FFFF00" w:val="clear"/>
              </w:rPr>
              <w:t>3</w:t>
            </w:r>
          </w:p>
        </w:tc>
      </w:tr>
      <w:tr>
        <w:trPr/>
        <w:tc>
          <w:tcPr>
            <w:tcW w:w="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1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по военно-патриотическому воспитанию</w:t>
            </w:r>
          </w:p>
        </w:tc>
        <w:tc>
          <w:tcPr>
            <w:tcW w:w="1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  <w:t>2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  <w:t>2</w:t>
            </w:r>
          </w:p>
        </w:tc>
        <w:tc>
          <w:tcPr>
            <w:tcW w:w="11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  <w:t>3</w:t>
            </w:r>
          </w:p>
        </w:tc>
      </w:tr>
      <w:tr>
        <w:trPr/>
        <w:tc>
          <w:tcPr>
            <w:tcW w:w="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SimSu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fill="FFFFFF"/>
        <w:ind w:hanging="0" w:start="5670" w:end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2 </w:t>
        <w:br/>
        <w:t>к муниципальной программе «</w:t>
      </w:r>
      <w:r>
        <w:rPr>
          <w:rFonts w:cs="Arial" w:ascii="Times New Roman" w:hAnsi="Times New Roman"/>
          <w:sz w:val="20"/>
          <w:szCs w:val="20"/>
        </w:rPr>
        <w:t>Развитие культуры внутригородского муниципального образования города Севастополя Качинский муниципаль</w:t>
      </w:r>
      <w:r>
        <w:rPr>
          <w:rFonts w:eastAsia="SimSun" w:cs="Calibri" w:ascii="Times New Roman" w:hAnsi="Times New Roman"/>
          <w:color w:val="000000"/>
          <w:kern w:val="0"/>
          <w:sz w:val="20"/>
          <w:szCs w:val="20"/>
          <w:lang w:val="ru-RU" w:eastAsia="en-US" w:bidi="ar-SA"/>
        </w:rPr>
        <w:t>ный округ»</w:t>
      </w:r>
    </w:p>
    <w:p>
      <w:pPr>
        <w:pStyle w:val="Normal"/>
        <w:shd w:val="clear" w:fill="FFFFFF"/>
        <w:ind w:hanging="0" w:start="567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 xml:space="preserve">Перечень  основных мероприятий и ресурсное обеспечение </w:t>
      </w:r>
    </w:p>
    <w:p>
      <w:pPr>
        <w:pStyle w:val="Normal"/>
        <w:spacing w:before="0" w:after="0"/>
        <w:jc w:val="center"/>
        <w:rPr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муниципальной программы </w:t>
      </w:r>
    </w:p>
    <w:p>
      <w:pPr>
        <w:pStyle w:val="Normal"/>
        <w:spacing w:before="0" w:after="0"/>
        <w:jc w:val="center"/>
        <w:rPr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«Развитие культур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>ы внутригородского муниципального образования города Севастополя Качинский муниципальный округ»</w:t>
      </w:r>
    </w:p>
    <w:p>
      <w:pPr>
        <w:pStyle w:val="Normal"/>
        <w:spacing w:before="0" w:after="0"/>
        <w:jc w:val="center"/>
        <w:rPr>
          <w:b w:val="false"/>
          <w:bCs w:val="false"/>
          <w:highlight w:val="none"/>
          <w:shd w:fill="auto" w:val="clear"/>
        </w:rPr>
      </w:pP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 xml:space="preserve"> </w:t>
      </w:r>
      <w:r>
        <w:rPr>
          <w:rFonts w:eastAsia="SimSun" w:cs="Calibr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en-US" w:bidi="ar-SA"/>
        </w:rPr>
        <w:t>на 2025 год и плановый период 2026 — 2027 годов</w:t>
      </w:r>
    </w:p>
    <w:tbl>
      <w:tblPr>
        <w:tblW w:w="1478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"/>
        <w:gridCol w:w="2710"/>
        <w:gridCol w:w="1751"/>
        <w:gridCol w:w="1366"/>
        <w:gridCol w:w="1083"/>
        <w:gridCol w:w="1634"/>
        <w:gridCol w:w="5717"/>
      </w:tblGrid>
      <w:tr>
        <w:trPr>
          <w:tblHeader w:val="true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>
        <w:trPr>
          <w:tblHeader w:val="true"/>
          <w:trHeight w:val="361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70" w:start="72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150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Праздничные   мероприятия,  мероприятия по сохранению местных традиций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I-IV </w:t>
            </w:r>
            <w:r>
              <w:rPr>
                <w:rFonts w:ascii="Times New Roman" w:hAnsi="Times New Roman"/>
                <w:lang w:val="ru-RU"/>
              </w:rPr>
              <w:t>кварталы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 xml:space="preserve">местный бюджет 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499,8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bidi w:val="0"/>
              <w:spacing w:lineRule="auto" w:line="276" w:before="0" w:after="0"/>
              <w:ind w:hanging="113" w:start="22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обеспечения увеличения участия жителей округа в проводимых мероприятиях (чел.);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bidi w:val="0"/>
              <w:spacing w:lineRule="auto" w:line="276" w:before="0" w:after="0"/>
              <w:ind w:hanging="113" w:start="22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      </w:r>
          </w:p>
        </w:tc>
      </w:tr>
      <w:tr>
        <w:trPr>
          <w:trHeight w:val="1482" w:hRule="atLeast"/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Мероприятия для детей и молодежи,  посвященные  праздничным,  памятным датам и традициям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bookmarkStart w:id="0" w:name="__DdeLink__1503_25597169292"/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en-US"/>
              </w:rPr>
              <w:t xml:space="preserve">I-IV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ru-RU"/>
              </w:rPr>
              <w:t>кварталы</w:t>
            </w:r>
            <w:bookmarkEnd w:id="0"/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местный бюджет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324,00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bidi w:val="0"/>
              <w:spacing w:lineRule="auto" w:line="276" w:before="0" w:after="0"/>
              <w:ind w:hanging="113" w:start="22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культурной, творческой деятельности детей и подростков (чел.)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bidi w:val="0"/>
              <w:spacing w:lineRule="auto" w:line="276" w:before="0" w:after="0"/>
              <w:ind w:hanging="113" w:start="227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мероприятий культурно-массового характера, организованных внутригородским муниципальным образованием города Севастополя Качинский муниципальный округ (шт.)</w:t>
            </w:r>
          </w:p>
        </w:tc>
      </w:tr>
      <w:tr>
        <w:trPr>
          <w:cantSplit w:val="true"/>
        </w:trPr>
        <w:tc>
          <w:tcPr>
            <w:tcW w:w="5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</w:rPr>
              <w:t>Мероприятия по военно-патриотическому воспитанию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I-IV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кварталы</w:t>
            </w:r>
          </w:p>
        </w:tc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295,00</w:t>
            </w:r>
          </w:p>
        </w:tc>
        <w:tc>
          <w:tcPr>
            <w:tcW w:w="57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overflowPunct w:val="true"/>
              <w:bidi w:val="0"/>
              <w:spacing w:lineRule="auto" w:line="276" w:before="0" w:after="0"/>
              <w:ind w:hanging="113" w:start="34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государственной политики в области военно-патриотического и гражданского воспитания граждан, детей, подростков и молодежи</w:t>
            </w:r>
          </w:p>
        </w:tc>
      </w:tr>
      <w:tr>
        <w:trPr>
          <w:cantSplit w:val="true"/>
        </w:trPr>
        <w:tc>
          <w:tcPr>
            <w:tcW w:w="635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0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1 118,800</w:t>
            </w:r>
          </w:p>
        </w:tc>
        <w:tc>
          <w:tcPr>
            <w:tcW w:w="57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start="34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ind w:hanging="0" w:start="0" w:end="0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fill="FFFFFF"/>
        <w:spacing w:before="0" w:after="0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Приложение 3 </w:t>
        <w:br/>
        <w:tab/>
        <w:tab/>
        <w:tab/>
        <w:tab/>
        <w:tab/>
        <w:tab/>
        <w:tab/>
        <w:tab/>
        <w:t>к муниципальной программе «</w:t>
      </w:r>
      <w:r>
        <w:rPr>
          <w:rFonts w:cs="Arial" w:ascii="Times New Roman" w:hAnsi="Times New Roman"/>
          <w:sz w:val="20"/>
          <w:szCs w:val="20"/>
        </w:rPr>
        <w:t>Развитие культуры внутригородского муниципального</w:t>
      </w:r>
    </w:p>
    <w:p>
      <w:pPr>
        <w:pStyle w:val="Normal"/>
        <w:shd w:val="clear" w:fill="FFFFFF"/>
        <w:spacing w:before="0" w:after="0"/>
        <w:ind w:hanging="0" w:start="0" w:end="0"/>
        <w:jc w:val="end"/>
        <w:rPr/>
      </w:pPr>
      <w:r>
        <w:rPr>
          <w:rFonts w:cs="Arial" w:ascii="Times New Roman" w:hAnsi="Times New Roman"/>
          <w:sz w:val="20"/>
          <w:szCs w:val="20"/>
        </w:rPr>
        <w:tab/>
        <w:t>образования города Сева</w:t>
      </w:r>
      <w:r>
        <w:rPr>
          <w:rFonts w:eastAsia="SimSun" w:cs="Calibri" w:ascii="Times New Roman" w:hAnsi="Times New Roman"/>
          <w:color w:val="000000"/>
          <w:kern w:val="0"/>
          <w:sz w:val="20"/>
          <w:szCs w:val="20"/>
          <w:lang w:val="ru-RU" w:eastAsia="en-US" w:bidi="ar-SA"/>
        </w:rPr>
        <w:t>стополя Качинский муниципальный округ»</w:t>
      </w:r>
    </w:p>
    <w:p>
      <w:pPr>
        <w:pStyle w:val="Normal"/>
        <w:shd w:val="clear" w:fill="FFFFFF"/>
        <w:spacing w:before="0" w:after="0"/>
        <w:ind w:hanging="0" w:start="0" w:end="0"/>
        <w:jc w:val="end"/>
        <w:rPr>
          <w:rFonts w:ascii="Times New Roman" w:hAnsi="Times New Roman" w:eastAsia="SimSun" w:cs="Calibri"/>
          <w:color w:val="000000"/>
          <w:kern w:val="0"/>
          <w:sz w:val="20"/>
          <w:szCs w:val="20"/>
          <w:lang w:val="ru-RU" w:eastAsia="en-US" w:bidi="ar-SA"/>
        </w:rPr>
      </w:pPr>
      <w:r>
        <w:rPr>
          <w:rFonts w:eastAsia="SimSun" w:cs="Calibri" w:ascii="Times New Roman" w:hAnsi="Times New Roman"/>
          <w:color w:val="000000"/>
          <w:kern w:val="0"/>
          <w:sz w:val="20"/>
          <w:szCs w:val="20"/>
          <w:lang w:val="ru-RU" w:eastAsia="en-US" w:bidi="ar-SA"/>
        </w:rPr>
      </w:r>
    </w:p>
    <w:p>
      <w:pPr>
        <w:pStyle w:val="ListParagraph"/>
        <w:spacing w:lineRule="auto" w:line="240" w:before="0" w:after="0"/>
        <w:contextualSpacing/>
        <w:jc w:val="end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14067" w:type="dxa"/>
        <w:jc w:val="start"/>
        <w:tblInd w:w="60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5"/>
        <w:gridCol w:w="4185"/>
        <w:gridCol w:w="2040"/>
        <w:gridCol w:w="2124"/>
        <w:gridCol w:w="1266"/>
        <w:gridCol w:w="1273"/>
        <w:gridCol w:w="1243"/>
      </w:tblGrid>
      <w:tr>
        <w:trPr>
          <w:tblHeader w:val="true"/>
          <w:trHeight w:val="581" w:hRule="atLeast"/>
          <w:cantSplit w:val="true"/>
        </w:trPr>
        <w:tc>
          <w:tcPr>
            <w:tcW w:w="19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Статус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Оценка расходов реализации Программы по годам, тыс.руб.</w:t>
            </w:r>
          </w:p>
        </w:tc>
      </w:tr>
      <w:tr>
        <w:trPr>
          <w:tblHeader w:val="true"/>
          <w:cantSplit w:val="true"/>
        </w:trPr>
        <w:tc>
          <w:tcPr>
            <w:tcW w:w="19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>
        <w:trPr>
          <w:tblHeader w:val="true"/>
          <w:cantSplit w:val="true"/>
        </w:trPr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375" w:hRule="atLeast"/>
          <w:cantSplit w:val="true"/>
        </w:trPr>
        <w:tc>
          <w:tcPr>
            <w:tcW w:w="19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культуры внутригородского муниципального образования города Севастополя Качинский муниципальный округ на 2025— 2027 годы»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19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start="0" w:end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Согласовано: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Зам. Главы — 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руководитель аппарата</w:t>
        <w:tab/>
        <w:t>__________</w:t>
        <w:tab/>
        <w:t xml:space="preserve"> __________ Ю.П. Курбатова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Начальник ФЭО       </w:t>
        <w:tab/>
        <w:tab/>
        <w:t>__________</w:t>
        <w:tab/>
        <w:t xml:space="preserve"> __________ И.С. Кучер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Начальник ОО </w:t>
        <w:tab/>
        <w:tab/>
        <w:tab/>
        <w:t>__________</w:t>
        <w:tab/>
        <w:t xml:space="preserve"> __________ О.Н. Чеплеева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Ответственный по МП _____________  ____________  В.А.Серкова</w:t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13"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Контрактный управляющий _____________  ____________  А.В.Жукова</w:t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Garamond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1.%2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3.%4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4.%5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5.%6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6.%7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7.%8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8.%9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2880" w:leader="none"/>
      </w:tabs>
      <w:spacing w:before="240" w:after="60"/>
      <w:ind w:hanging="720" w:start="2880" w:end="0"/>
      <w:outlineLvl w:val="3"/>
    </w:pPr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tabs>
        <w:tab w:val="clear" w:pos="709"/>
        <w:tab w:val="left" w:pos="3600" w:leader="none"/>
      </w:tabs>
      <w:spacing w:before="240" w:after="60"/>
      <w:ind w:hanging="720" w:start="3600" w:end="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4320" w:leader="none"/>
      </w:tabs>
      <w:spacing w:before="240" w:after="60"/>
      <w:ind w:hanging="720" w:start="4320" w:end="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qFormat/>
    <w:pPr>
      <w:numPr>
        <w:ilvl w:val="0"/>
        <w:numId w:val="0"/>
      </w:numPr>
      <w:tabs>
        <w:tab w:val="clear" w:pos="709"/>
        <w:tab w:val="left" w:pos="5040" w:leader="none"/>
      </w:tabs>
      <w:spacing w:before="240" w:after="60"/>
      <w:ind w:hanging="720" w:start="5040" w:end="0"/>
      <w:outlineLvl w:val="6"/>
    </w:pPr>
    <w:rPr>
      <w:rFonts w:ascii="Calibri" w:hAnsi="Calibri" w:eastAsia="Times New Roman" w:cs="Times New Roman"/>
      <w:lang w:val="en-US" w:eastAsia="en-US"/>
    </w:rPr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5760" w:leader="none"/>
      </w:tabs>
      <w:spacing w:before="240" w:after="60"/>
      <w:ind w:hanging="720" w:start="5760" w:end="0"/>
      <w:outlineLvl w:val="7"/>
    </w:pPr>
    <w:rPr>
      <w:rFonts w:ascii="Calibri" w:hAnsi="Calibri" w:eastAsia="Times New Roman" w:cs="Times New Roman"/>
      <w:i/>
      <w:iCs/>
      <w:lang w:val="en-US" w:eastAsia="en-US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6480" w:leader="none"/>
      </w:tabs>
      <w:spacing w:before="240" w:after="60"/>
      <w:ind w:hanging="720" w:start="6480" w:end="0"/>
      <w:outlineLvl w:val="8"/>
    </w:pPr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bookmark">
    <w:name w:val="bookmark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5">
    <w:name w:val="Выделение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yle6">
    <w:name w:val="Нижний колонтитул Знак"/>
    <w:basedOn w:val="DefaultParagraphFont"/>
    <w:qFormat/>
    <w:rPr>
      <w:sz w:val="24"/>
      <w:szCs w:val="24"/>
    </w:rPr>
  </w:style>
  <w:style w:type="character" w:styleId="1">
    <w:name w:val="Заголовок 1 Знак"/>
    <w:basedOn w:val="DefaultParagraphFont"/>
    <w:qFormat/>
    <w:rPr>
      <w:b/>
      <w:i/>
      <w:sz w:val="32"/>
      <w:lang w:val="en-US"/>
    </w:rPr>
  </w:style>
  <w:style w:type="character" w:styleId="2">
    <w:name w:val="Заголовок 2 Знак"/>
    <w:basedOn w:val="DefaultParagraphFont"/>
    <w:qFormat/>
    <w:rPr>
      <w:b/>
      <w:i/>
      <w:color w:val="000000"/>
      <w:sz w:val="32"/>
    </w:rPr>
  </w:style>
  <w:style w:type="character" w:styleId="3">
    <w:name w:val="Заголовок 3 Знак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Style7">
    <w:name w:val="Без интервала Знак"/>
    <w:qFormat/>
    <w:rPr>
      <w:rFonts w:ascii="Calibri" w:hAnsi="Calibri"/>
      <w:sz w:val="22"/>
      <w:szCs w:val="22"/>
    </w:rPr>
  </w:style>
  <w:style w:type="character" w:styleId="21">
    <w:name w:val="Основной текст (2)_"/>
    <w:basedOn w:val="DefaultParagraphFont"/>
    <w:qFormat/>
    <w:rPr>
      <w:sz w:val="22"/>
      <w:szCs w:val="22"/>
      <w:shd w:fill="FFFFFF" w:val="clear"/>
    </w:rPr>
  </w:style>
  <w:style w:type="character" w:styleId="5">
    <w:name w:val="Основной текст (5)_"/>
    <w:basedOn w:val="DefaultParagraphFont"/>
    <w:qFormat/>
    <w:rPr>
      <w:shd w:fill="FFFFFF" w:val="clear"/>
    </w:rPr>
  </w:style>
  <w:style w:type="character" w:styleId="6">
    <w:name w:val="Основной текст (6)_"/>
    <w:basedOn w:val="DefaultParagraphFont"/>
    <w:qFormat/>
    <w:rPr>
      <w:sz w:val="22"/>
      <w:szCs w:val="22"/>
      <w:shd w:fill="FFFFFF" w:val="clear"/>
    </w:rPr>
  </w:style>
  <w:style w:type="character" w:styleId="4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51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61">
    <w:name w:val="Заголовок 6 Знак"/>
    <w:basedOn w:val="DefaultParagraphFont"/>
    <w:qFormat/>
    <w:rPr>
      <w:b/>
      <w:bCs/>
      <w:sz w:val="22"/>
      <w:szCs w:val="22"/>
      <w:lang w:val="en-US" w:eastAsia="en-US"/>
    </w:rPr>
  </w:style>
  <w:style w:type="character" w:styleId="7">
    <w:name w:val="Заголовок 7 Знак"/>
    <w:basedOn w:val="DefaultParagraphFont"/>
    <w:qFormat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8">
    <w:name w:val="Заголовок 8 Знак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9">
    <w:name w:val="Заголовок 9 Знак"/>
    <w:basedOn w:val="DefaultParagraphFont"/>
    <w:qFormat/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Style8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pfo1">
    <w:name w:val="spfo1"/>
    <w:qFormat/>
    <w:rPr>
      <w:rFonts w:cs="Times New Roman"/>
    </w:rPr>
  </w:style>
  <w:style w:type="character" w:styleId="31">
    <w:name w:val="Основной текст (3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">
    <w:name w:val="Основной текст (2) + Малые прописные"/>
    <w:basedOn w:val="21"/>
    <w:qFormat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2">
    <w:name w:val="Заголовок №6_"/>
    <w:basedOn w:val="DefaultParagraphFont"/>
    <w:qFormat/>
    <w:rPr>
      <w:sz w:val="28"/>
      <w:szCs w:val="28"/>
      <w:shd w:fill="FFFFFF" w:val="clear"/>
    </w:rPr>
  </w:style>
  <w:style w:type="character" w:styleId="91">
    <w:name w:val="Основной текст (9) + Курсив"/>
    <w:basedOn w:val="DefaultParagraphFont"/>
    <w:qFormat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>
    <w:name w:val="Основной текст (2) Exact"/>
    <w:basedOn w:val="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>
    <w:name w:val="Char Style 7"/>
    <w:qFormat/>
    <w:rPr>
      <w:sz w:val="26"/>
      <w:shd w:fill="FFFFFF" w:val="clear"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41">
    <w:name w:val="Основной текст (4)_"/>
    <w:basedOn w:val="DefaultParagraphFont"/>
    <w:qFormat/>
    <w:rPr>
      <w:sz w:val="28"/>
      <w:szCs w:val="28"/>
      <w:shd w:fill="FFFFFF" w:val="clear"/>
    </w:rPr>
  </w:style>
  <w:style w:type="character" w:styleId="285pt">
    <w:name w:val="Основной текст (2) + 8;5 pt"/>
    <w:basedOn w:val="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>
    <w:name w:val="Основной текст (2) + 10 pt"/>
    <w:basedOn w:val="2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>
    <w:name w:val="Заголовок"/>
    <w:next w:val="BodyTex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BodyTextIndented">
    <w:name w:val="Body Text, Indented"/>
    <w:basedOn w:val="Normal"/>
    <w:qFormat/>
    <w:pPr>
      <w:spacing w:lineRule="auto" w:line="312"/>
      <w:ind w:firstLine="708" w:start="0" w:end="0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1">
    <w:name w:val="Абзац списка1"/>
    <w:basedOn w:val="Normal"/>
    <w:qFormat/>
    <w:pPr>
      <w:spacing w:before="0" w:after="0"/>
      <w:ind w:hanging="0" w:start="720" w:end="0"/>
      <w:contextualSpacing/>
    </w:pPr>
    <w:rPr>
      <w:rFonts w:ascii="Calibri" w:hAnsi="Calibri" w:cs="Microsoft Uighur"/>
    </w:rPr>
  </w:style>
  <w:style w:type="paragraph" w:styleId="Style12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12">
    <w:name w:val="Без интервала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/>
      <w:sz w:val="22"/>
      <w:szCs w:val="22"/>
    </w:rPr>
  </w:style>
  <w:style w:type="paragraph" w:styleId="rtecenter">
    <w:name w:val="rtecenter"/>
    <w:basedOn w:val="Normal"/>
    <w:qFormat/>
    <w:pPr>
      <w:spacing w:before="280" w:after="280"/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rteindent2">
    <w:name w:val="rteindent2"/>
    <w:basedOn w:val="Normal"/>
    <w:qFormat/>
    <w:pPr>
      <w:spacing w:before="280" w:after="280"/>
    </w:pPr>
    <w:rPr/>
  </w:style>
  <w:style w:type="paragraph" w:styleId="rteleftrteindent1">
    <w:name w:val="rteleft rteindent1"/>
    <w:basedOn w:val="Normal"/>
    <w:qFormat/>
    <w:pPr>
      <w:spacing w:before="280" w:after="280"/>
    </w:pPr>
    <w:rPr/>
  </w:style>
  <w:style w:type="paragraph" w:styleId="Style1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3">
    <w:name w:val="Основной текст (2)"/>
    <w:basedOn w:val="Normal"/>
    <w:qFormat/>
    <w:pPr>
      <w:widowControl w:val="false"/>
      <w:shd w:val="clear" w:fill="FFFFFF"/>
      <w:spacing w:lineRule="auto" w:line="240" w:before="540" w:after="780"/>
      <w:ind w:hanging="320" w:start="0" w:end="0"/>
      <w:jc w:val="both"/>
    </w:pPr>
    <w:rPr>
      <w:sz w:val="22"/>
      <w:szCs w:val="22"/>
    </w:rPr>
  </w:style>
  <w:style w:type="paragraph" w:styleId="52">
    <w:name w:val="Основной текст (5)"/>
    <w:basedOn w:val="Normal"/>
    <w:qFormat/>
    <w:pPr>
      <w:widowControl w:val="false"/>
      <w:shd w:val="clear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3">
    <w:name w:val="Основной текст (6)"/>
    <w:basedOn w:val="Normal"/>
    <w:qFormat/>
    <w:pPr>
      <w:widowControl w:val="false"/>
      <w:shd w:val="clear" w:fill="FFFFFF"/>
      <w:spacing w:lineRule="exact" w:line="272"/>
      <w:ind w:hanging="320" w:start="0" w:end="0"/>
      <w:jc w:val="both"/>
    </w:pPr>
    <w:rPr>
      <w:sz w:val="22"/>
      <w:szCs w:val="22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eastAsia="Calibri"/>
    </w:rPr>
  </w:style>
  <w:style w:type="paragraph" w:styleId="64">
    <w:name w:val="Заголовок №6"/>
    <w:basedOn w:val="Normal"/>
    <w:qFormat/>
    <w:pPr>
      <w:widowControl w:val="false"/>
      <w:numPr>
        <w:ilvl w:val="0"/>
        <w:numId w:val="0"/>
      </w:numPr>
      <w:shd w:val="clear" w:fill="FFFFFF"/>
      <w:spacing w:lineRule="exact" w:line="322" w:before="300" w:after="200"/>
      <w:ind w:hanging="120" w:start="0" w:end="0"/>
      <w:jc w:val="center"/>
      <w:outlineLvl w:val="5"/>
    </w:pPr>
    <w:rPr>
      <w:b/>
      <w:bCs/>
      <w:sz w:val="28"/>
      <w:szCs w:val="28"/>
    </w:rPr>
  </w:style>
  <w:style w:type="paragraph" w:styleId="Style61">
    <w:name w:val="Style 6"/>
    <w:basedOn w:val="Normal"/>
    <w:qFormat/>
    <w:pPr>
      <w:widowControl w:val="false"/>
      <w:shd w:val="clear" w:fill="FFFFFF"/>
      <w:spacing w:lineRule="atLeast" w:line="240" w:before="0" w:after="720"/>
      <w:ind w:hanging="700" w:start="0" w:end="0"/>
    </w:pPr>
    <w:rPr>
      <w:sz w:val="26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2">
    <w:name w:val="Основной текст (4)"/>
    <w:basedOn w:val="Normal"/>
    <w:qFormat/>
    <w:pPr>
      <w:widowControl w:val="false"/>
      <w:shd w:val="clear" w:fill="FFFFFF"/>
      <w:spacing w:lineRule="auto" w:line="240" w:before="120" w:after="300"/>
      <w:jc w:val="both"/>
    </w:pPr>
    <w:rPr>
      <w:sz w:val="28"/>
      <w:szCs w:val="28"/>
    </w:rPr>
  </w:style>
  <w:style w:type="paragraph" w:styleId="Style14">
    <w:name w:val="Содержимое таблицы"/>
    <w:basedOn w:val="Normal"/>
    <w:qFormat/>
    <w:pPr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13">
    <w:name w:val="Заголовок №1"/>
    <w:basedOn w:val="Normal"/>
    <w:qFormat/>
    <w:pPr>
      <w:widowControl w:val="false"/>
      <w:numPr>
        <w:ilvl w:val="0"/>
        <w:numId w:val="0"/>
      </w:numPr>
      <w:shd w:val="clear" w:fill="FFFFFF"/>
      <w:spacing w:lineRule="atLeast" w:line="0" w:before="0" w:after="420"/>
      <w:ind w:hanging="0" w:start="0" w:end="0"/>
      <w:jc w:val="center"/>
      <w:outlineLvl w:val="0"/>
    </w:pPr>
    <w:rPr>
      <w:rFonts w:ascii="Calibri" w:hAnsi="Calibri" w:eastAsia="Calibri" w:cs="Mangal"/>
      <w:b/>
      <w:bCs/>
      <w:sz w:val="27"/>
      <w:szCs w:val="27"/>
      <w:lang w:eastAsia="en-US"/>
    </w:rPr>
  </w:style>
  <w:style w:type="numbering" w:styleId="Style16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Application>LibreOffice/24.8.1.2$Windows_X86_64 LibreOffice_project/87fa9aec1a63e70835390b81c40bb8993f1d4ff6</Application>
  <AppVersion>15.0000</AppVersion>
  <Pages>13</Pages>
  <Words>2123</Words>
  <Characters>16622</Characters>
  <CharactersWithSpaces>18732</CharactersWithSpaces>
  <Paragraphs>251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2024-10-30T09:45:36Z</cp:lastPrinted>
  <dcterms:modified xsi:type="dcterms:W3CDTF">2024-11-15T11:49:33Z</dcterms:modified>
  <cp:revision>233</cp:revision>
  <dc:subject/>
  <dc:title>Балаклавська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