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bidi="ar-SA"/>
        </w:rPr>
        <w:drawing>
          <wp:inline distT="0" distB="0" distL="0" distR="0" wp14:anchorId="0E585F1F" wp14:editId="6F45D9F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u w:val="single"/>
        </w:rPr>
      </w:pP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6"/>
          <w:szCs w:val="6"/>
        </w:rPr>
      </w:pP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</w:t>
      </w:r>
      <w:r w:rsidR="00CF155A">
        <w:rPr>
          <w:rFonts w:ascii="Book Antiqua" w:hAnsi="Book Antiqua"/>
          <w:b/>
          <w:i/>
          <w:sz w:val="40"/>
          <w:szCs w:val="40"/>
        </w:rPr>
        <w:t>24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367824" w:rsidRPr="007736EC" w:rsidTr="000657DE">
        <w:tc>
          <w:tcPr>
            <w:tcW w:w="5110" w:type="dxa"/>
            <w:hideMark/>
          </w:tcPr>
          <w:p w:rsidR="00367824" w:rsidRPr="007736EC" w:rsidRDefault="009705AF" w:rsidP="009705AF">
            <w:pPr>
              <w:pStyle w:val="a8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29 июня</w:t>
            </w:r>
            <w:r w:rsidR="00367824" w:rsidRPr="007736EC">
              <w:rPr>
                <w:rFonts w:ascii="Book Antiqua" w:hAnsi="Book Antiqua"/>
              </w:rPr>
              <w:t xml:space="preserve"> 201</w:t>
            </w:r>
            <w:r w:rsidR="00367824">
              <w:rPr>
                <w:rFonts w:ascii="Book Antiqua" w:hAnsi="Book Antiqua"/>
              </w:rPr>
              <w:t>6</w:t>
            </w:r>
            <w:r w:rsidR="00367824" w:rsidRPr="007736EC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367824" w:rsidRPr="007736EC" w:rsidRDefault="00367824" w:rsidP="000657DE">
            <w:pPr>
              <w:pStyle w:val="a8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</w:rPr>
              <w:t>пгт</w:t>
            </w:r>
            <w:proofErr w:type="spellEnd"/>
            <w:r w:rsidRPr="007736EC">
              <w:rPr>
                <w:rFonts w:ascii="Book Antiqua" w:hAnsi="Book Antiqua"/>
              </w:rPr>
              <w:t xml:space="preserve"> Кача</w:t>
            </w:r>
          </w:p>
        </w:tc>
      </w:tr>
      <w:tr w:rsidR="00367824" w:rsidRPr="00EF3947" w:rsidTr="000657DE">
        <w:tc>
          <w:tcPr>
            <w:tcW w:w="9354" w:type="dxa"/>
            <w:gridSpan w:val="2"/>
          </w:tcPr>
          <w:p w:rsidR="00367824" w:rsidRDefault="00367824" w:rsidP="000657DE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  <w:p w:rsidR="009705AF" w:rsidRDefault="00367824" w:rsidP="009705AF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</w:rPr>
              <w:t>О</w:t>
            </w:r>
            <w:r>
              <w:rPr>
                <w:rFonts w:ascii="Book Antiqua" w:hAnsi="Book Antiqua"/>
                <w:b/>
                <w:i/>
                <w:color w:val="000000"/>
              </w:rPr>
              <w:t xml:space="preserve">б утверждении </w:t>
            </w:r>
            <w:r w:rsidR="009705AF">
              <w:rPr>
                <w:rFonts w:ascii="Book Antiqua" w:hAnsi="Book Antiqua"/>
                <w:b/>
                <w:i/>
                <w:color w:val="000000"/>
              </w:rPr>
              <w:t xml:space="preserve">формы Соглашения о предоставлении денежных средств Территориальной избирательной комиссии Нахимовского района на </w:t>
            </w:r>
            <w:proofErr w:type="spellStart"/>
            <w:r w:rsidR="009705AF">
              <w:rPr>
                <w:rFonts w:ascii="Book Antiqua" w:hAnsi="Book Antiqua"/>
                <w:b/>
                <w:i/>
                <w:color w:val="000000"/>
              </w:rPr>
              <w:t>софинансирование</w:t>
            </w:r>
            <w:proofErr w:type="spellEnd"/>
            <w:r w:rsidR="009705AF">
              <w:rPr>
                <w:rFonts w:ascii="Book Antiqua" w:hAnsi="Book Antiqua"/>
                <w:b/>
                <w:i/>
                <w:color w:val="000000"/>
              </w:rPr>
              <w:t xml:space="preserve"> расходных обязательств по организации и </w:t>
            </w:r>
          </w:p>
          <w:p w:rsidR="00367824" w:rsidRPr="00EF3947" w:rsidRDefault="009705AF" w:rsidP="009705AF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color w:val="000000"/>
              </w:rPr>
              <w:t>проведению муниципальных выборов в 2016 году</w:t>
            </w:r>
            <w:r w:rsidR="00367824">
              <w:rPr>
                <w:rFonts w:ascii="Book Antiqua" w:hAnsi="Book Antiqua"/>
                <w:b/>
                <w:i/>
                <w:color w:val="000000"/>
              </w:rPr>
              <w:t xml:space="preserve"> </w:t>
            </w:r>
          </w:p>
        </w:tc>
      </w:tr>
    </w:tbl>
    <w:p w:rsidR="00367824" w:rsidRDefault="00367824" w:rsidP="00367824">
      <w:pPr>
        <w:spacing w:line="100" w:lineRule="atLeast"/>
        <w:jc w:val="both"/>
        <w:rPr>
          <w:rFonts w:cs="Calibri"/>
        </w:rPr>
      </w:pPr>
    </w:p>
    <w:p w:rsidR="00BF7C03" w:rsidRPr="001C3A8A" w:rsidRDefault="006F09AD" w:rsidP="00703DDA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4E4F89" w:rsidRPr="00135C21">
        <w:rPr>
          <w:sz w:val="24"/>
          <w:szCs w:val="24"/>
        </w:rPr>
        <w:t xml:space="preserve"> </w:t>
      </w:r>
      <w:r w:rsidR="00135C21">
        <w:rPr>
          <w:sz w:val="24"/>
          <w:szCs w:val="24"/>
        </w:rPr>
        <w:t xml:space="preserve">Законами города Севастополя от </w:t>
      </w:r>
      <w:r w:rsidR="00A93259">
        <w:rPr>
          <w:sz w:val="24"/>
          <w:szCs w:val="24"/>
        </w:rPr>
        <w:t xml:space="preserve">30.12.2014 г. № 102-ЗС «О местном самоуправлении в городе Севастополе», от </w:t>
      </w:r>
      <w:r w:rsidR="00135C21">
        <w:rPr>
          <w:sz w:val="24"/>
          <w:szCs w:val="24"/>
        </w:rPr>
        <w:t xml:space="preserve">03.06.2014 г. № 20-ЗС «О выборах депутатов представительных органов внутригородских муниципальных </w:t>
      </w:r>
      <w:r w:rsidR="00A93259">
        <w:rPr>
          <w:sz w:val="24"/>
          <w:szCs w:val="24"/>
        </w:rPr>
        <w:t>образований города Севастополя», Постановлени</w:t>
      </w:r>
      <w:r w:rsidR="001C3A8A">
        <w:rPr>
          <w:sz w:val="24"/>
          <w:szCs w:val="24"/>
        </w:rPr>
        <w:t>ями</w:t>
      </w:r>
      <w:r w:rsidR="00A93259">
        <w:rPr>
          <w:sz w:val="24"/>
          <w:szCs w:val="24"/>
        </w:rPr>
        <w:t xml:space="preserve"> Севастопольской городской избирательной комиссии </w:t>
      </w:r>
      <w:r w:rsidR="001C3A8A">
        <w:rPr>
          <w:sz w:val="24"/>
          <w:szCs w:val="24"/>
        </w:rPr>
        <w:t xml:space="preserve">от </w:t>
      </w:r>
      <w:r w:rsidR="001C3A8A" w:rsidRPr="00F82421">
        <w:t xml:space="preserve"> </w:t>
      </w:r>
      <w:r w:rsidR="001C3A8A" w:rsidRPr="001C3A8A">
        <w:rPr>
          <w:sz w:val="24"/>
          <w:szCs w:val="24"/>
        </w:rPr>
        <w:t>20.06.2014 г. № 8/43-1 «О порядке открытия и ведения счетов, учета, отчетности и перечисления денежных средств, выделенных из бюджета города Севастополя, местных бюджетов Севастопольской городской избирательной комиссии, другим избирательным комиссиям на подготовку и проведение выборов депутатов Законодательного собрания города Севастополя, депутатов представительных органов внутригородских муниципальных образований», от 15.12.2015 г. № 87/406-1 «О возложении полномочий избирательной комиссии внутригородского муниципального образования города Севастополя Качинский муниципальный округ на территориальную избирательную комиссию Нахимовского района города Севастополя»</w:t>
      </w:r>
      <w:r w:rsidR="001C3A8A">
        <w:rPr>
          <w:sz w:val="24"/>
          <w:szCs w:val="24"/>
        </w:rPr>
        <w:t>, решением Совета Качинского муниципального округа от 28.06.2016 г. № 23/181 «Об утверждении Порядка финансирования расходов на ор</w:t>
      </w:r>
      <w:r w:rsidR="00AA2303">
        <w:rPr>
          <w:sz w:val="24"/>
          <w:szCs w:val="24"/>
        </w:rPr>
        <w:t>ганизационное и материально-техническое обеспечение подготовки и проведения выборов депутатов представительного органа внутригородского муниципального образования города Севастополя Качинский муниципальный округ»</w:t>
      </w:r>
      <w:r>
        <w:rPr>
          <w:sz w:val="24"/>
          <w:szCs w:val="24"/>
        </w:rPr>
        <w:t>,</w:t>
      </w:r>
      <w:r w:rsidR="00AA2303">
        <w:rPr>
          <w:sz w:val="24"/>
          <w:szCs w:val="24"/>
        </w:rPr>
        <w:t xml:space="preserve"> местная администрация Качинского муниципального округа</w:t>
      </w: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  <w:r w:rsidRPr="00135C21">
        <w:rPr>
          <w:rFonts w:ascii="Times New Roman" w:hAnsi="Times New Roman" w:cs="Times New Roman"/>
        </w:rPr>
        <w:t>ПОСТАНОВЛЯЕТ:</w:t>
      </w: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367824" w:rsidRPr="00135C2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135C21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6F09AD">
        <w:rPr>
          <w:rFonts w:ascii="Times New Roman" w:hAnsi="Times New Roman"/>
        </w:rPr>
        <w:t xml:space="preserve">форму Соглашения о предоставлении денежных средств Территориальной избирательной комиссии Нахимовского района на </w:t>
      </w:r>
      <w:proofErr w:type="spellStart"/>
      <w:r w:rsidR="006F09AD">
        <w:rPr>
          <w:rFonts w:ascii="Times New Roman" w:hAnsi="Times New Roman"/>
        </w:rPr>
        <w:t>софинансирование</w:t>
      </w:r>
      <w:proofErr w:type="spellEnd"/>
      <w:r w:rsidR="006F09AD">
        <w:rPr>
          <w:rFonts w:ascii="Times New Roman" w:hAnsi="Times New Roman"/>
        </w:rPr>
        <w:t xml:space="preserve"> расходных обязательств по организации и проведению муниципальных выборов в 2016 году (Приложение)</w:t>
      </w:r>
      <w:r w:rsidR="00703DDA" w:rsidRPr="00135C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67824" w:rsidRPr="00135C2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135C21">
        <w:rPr>
          <w:rFonts w:ascii="Times New Roman" w:hAnsi="Times New Roman"/>
          <w:sz w:val="24"/>
          <w:szCs w:val="24"/>
        </w:rPr>
        <w:t xml:space="preserve">Обнародовать настоящее Постановление на </w:t>
      </w:r>
      <w:r w:rsidR="00703DDA" w:rsidRPr="00135C21">
        <w:rPr>
          <w:rFonts w:ascii="Times New Roman" w:hAnsi="Times New Roman"/>
          <w:sz w:val="24"/>
          <w:szCs w:val="24"/>
        </w:rPr>
        <w:t xml:space="preserve">сайте Качинского муниципального округа и </w:t>
      </w:r>
      <w:r w:rsidRPr="00135C21">
        <w:rPr>
          <w:rFonts w:ascii="Times New Roman" w:hAnsi="Times New Roman"/>
          <w:sz w:val="24"/>
          <w:szCs w:val="24"/>
        </w:rPr>
        <w:t xml:space="preserve">информационном стенде местной администрации Качинского муниципального округа по адресу: 299804, </w:t>
      </w:r>
      <w:proofErr w:type="spellStart"/>
      <w:r w:rsidRPr="00135C21">
        <w:rPr>
          <w:rFonts w:ascii="Times New Roman" w:hAnsi="Times New Roman"/>
          <w:sz w:val="24"/>
          <w:szCs w:val="24"/>
        </w:rPr>
        <w:t>г.Севастополь</w:t>
      </w:r>
      <w:proofErr w:type="spellEnd"/>
      <w:r w:rsidRPr="00135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5C21">
        <w:rPr>
          <w:rFonts w:ascii="Times New Roman" w:hAnsi="Times New Roman"/>
          <w:sz w:val="24"/>
          <w:szCs w:val="24"/>
        </w:rPr>
        <w:t>пгт</w:t>
      </w:r>
      <w:proofErr w:type="spellEnd"/>
      <w:r w:rsidRPr="00135C21">
        <w:rPr>
          <w:rFonts w:ascii="Times New Roman" w:hAnsi="Times New Roman"/>
          <w:sz w:val="24"/>
          <w:szCs w:val="24"/>
        </w:rPr>
        <w:t xml:space="preserve"> Кача, </w:t>
      </w:r>
      <w:proofErr w:type="spellStart"/>
      <w:r w:rsidRPr="00135C21">
        <w:rPr>
          <w:rFonts w:ascii="Times New Roman" w:hAnsi="Times New Roman"/>
          <w:sz w:val="24"/>
          <w:szCs w:val="24"/>
        </w:rPr>
        <w:t>ул.Нестерова</w:t>
      </w:r>
      <w:proofErr w:type="spellEnd"/>
      <w:r w:rsidRPr="00135C21">
        <w:rPr>
          <w:rFonts w:ascii="Times New Roman" w:hAnsi="Times New Roman"/>
          <w:sz w:val="24"/>
          <w:szCs w:val="24"/>
        </w:rPr>
        <w:t>, д.5.</w:t>
      </w:r>
    </w:p>
    <w:p w:rsidR="00367824" w:rsidRPr="00135C2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135C21">
        <w:rPr>
          <w:rFonts w:ascii="Times New Roman" w:hAnsi="Times New Roman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367824" w:rsidRPr="006F09AD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135C21">
        <w:rPr>
          <w:rFonts w:ascii="Times New Roman" w:hAnsi="Times New Roman"/>
          <w:bCs/>
          <w:sz w:val="24"/>
          <w:szCs w:val="24"/>
        </w:rPr>
        <w:t xml:space="preserve">Контроль за исполнением настоящего Постановления </w:t>
      </w:r>
      <w:r w:rsidR="006F09AD">
        <w:rPr>
          <w:rFonts w:ascii="Times New Roman" w:hAnsi="Times New Roman"/>
          <w:bCs/>
          <w:sz w:val="24"/>
          <w:szCs w:val="24"/>
        </w:rPr>
        <w:t>оставляю за собой.</w:t>
      </w:r>
    </w:p>
    <w:p w:rsidR="006F09AD" w:rsidRPr="00135C21" w:rsidRDefault="006F09AD" w:rsidP="006F09AD">
      <w:pPr>
        <w:pStyle w:val="a9"/>
        <w:spacing w:after="0" w:line="100" w:lineRule="atLeast"/>
        <w:ind w:left="851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367824" w:rsidRPr="00135C21" w:rsidTr="000657DE">
        <w:tc>
          <w:tcPr>
            <w:tcW w:w="5495" w:type="dxa"/>
            <w:vAlign w:val="center"/>
            <w:hideMark/>
          </w:tcPr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исполняющий полномочия председателя Совета, </w:t>
            </w:r>
          </w:p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7824" w:rsidRPr="00135C21" w:rsidRDefault="00367824" w:rsidP="000657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bottom"/>
            <w:hideMark/>
          </w:tcPr>
          <w:p w:rsidR="00367824" w:rsidRPr="00135C21" w:rsidRDefault="00367824" w:rsidP="000657D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367824" w:rsidRPr="007D359D" w:rsidRDefault="00367824" w:rsidP="00367824">
      <w:pPr>
        <w:spacing w:line="100" w:lineRule="atLeast"/>
        <w:ind w:left="6237"/>
        <w:rPr>
          <w:rFonts w:ascii="Book Antiqua" w:hAnsi="Book Antiqua"/>
          <w:bCs/>
          <w:sz w:val="18"/>
          <w:szCs w:val="18"/>
        </w:rPr>
      </w:pPr>
      <w:bookmarkStart w:id="0" w:name="Par34"/>
      <w:bookmarkEnd w:id="0"/>
      <w:r w:rsidRPr="007D359D">
        <w:rPr>
          <w:rFonts w:ascii="Book Antiqua" w:hAnsi="Book Antiqua"/>
          <w:bCs/>
          <w:sz w:val="18"/>
          <w:szCs w:val="18"/>
        </w:rPr>
        <w:lastRenderedPageBreak/>
        <w:t>Приложение</w:t>
      </w:r>
    </w:p>
    <w:p w:rsidR="00367824" w:rsidRDefault="006F09AD" w:rsidP="00367824">
      <w:pPr>
        <w:spacing w:line="100" w:lineRule="atLeast"/>
        <w:ind w:left="6237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к</w:t>
      </w:r>
      <w:r w:rsidR="00367824" w:rsidRPr="007D359D">
        <w:rPr>
          <w:rFonts w:ascii="Book Antiqua" w:hAnsi="Book Antiqua"/>
          <w:bCs/>
          <w:sz w:val="18"/>
          <w:szCs w:val="18"/>
        </w:rPr>
        <w:t xml:space="preserve"> Постановлению местной администрации Качинского муниципального округа</w:t>
      </w:r>
      <w:r w:rsidR="00367824">
        <w:rPr>
          <w:rFonts w:ascii="Book Antiqua" w:hAnsi="Book Antiqua"/>
          <w:bCs/>
          <w:sz w:val="18"/>
          <w:szCs w:val="18"/>
        </w:rPr>
        <w:t xml:space="preserve"> </w:t>
      </w:r>
    </w:p>
    <w:p w:rsidR="00367824" w:rsidRPr="007D359D" w:rsidRDefault="00367824" w:rsidP="00367824">
      <w:pPr>
        <w:spacing w:line="100" w:lineRule="atLeast"/>
        <w:ind w:left="6237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от </w:t>
      </w:r>
      <w:r w:rsidR="006F09AD">
        <w:rPr>
          <w:rFonts w:ascii="Book Antiqua" w:hAnsi="Book Antiqua"/>
          <w:bCs/>
          <w:sz w:val="18"/>
          <w:szCs w:val="18"/>
        </w:rPr>
        <w:t>29.06</w:t>
      </w:r>
      <w:r>
        <w:rPr>
          <w:rFonts w:ascii="Book Antiqua" w:hAnsi="Book Antiqua"/>
          <w:bCs/>
          <w:sz w:val="18"/>
          <w:szCs w:val="18"/>
        </w:rPr>
        <w:t xml:space="preserve">.2016 г. № </w:t>
      </w:r>
      <w:r w:rsidR="006F09AD">
        <w:rPr>
          <w:rFonts w:ascii="Book Antiqua" w:hAnsi="Book Antiqua"/>
          <w:bCs/>
          <w:sz w:val="18"/>
          <w:szCs w:val="18"/>
        </w:rPr>
        <w:t>24</w:t>
      </w:r>
      <w:r>
        <w:rPr>
          <w:rFonts w:ascii="Book Antiqua" w:hAnsi="Book Antiqua"/>
          <w:bCs/>
          <w:sz w:val="18"/>
          <w:szCs w:val="18"/>
        </w:rPr>
        <w:t>-МА</w:t>
      </w:r>
    </w:p>
    <w:p w:rsidR="006F09AD" w:rsidRPr="006F09AD" w:rsidRDefault="006F09AD" w:rsidP="006F09AD">
      <w:pPr>
        <w:ind w:firstLine="17"/>
        <w:jc w:val="center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СОГЛАШЕНИЕ №____________</w:t>
      </w:r>
    </w:p>
    <w:p w:rsidR="006F09AD" w:rsidRPr="006F09AD" w:rsidRDefault="006F09AD" w:rsidP="006F09AD">
      <w:pPr>
        <w:pStyle w:val="ConsNormal"/>
        <w:widowControl w:val="0"/>
        <w:ind w:right="0" w:firstLine="17"/>
        <w:jc w:val="center"/>
        <w:rPr>
          <w:rFonts w:ascii="Times New Roman" w:hAnsi="Times New Roman"/>
          <w:bCs/>
          <w:sz w:val="24"/>
          <w:szCs w:val="24"/>
        </w:rPr>
      </w:pPr>
    </w:p>
    <w:p w:rsidR="006F09AD" w:rsidRPr="006F09AD" w:rsidRDefault="006F09AD" w:rsidP="006F09AD">
      <w:pPr>
        <w:pStyle w:val="ConsNormal"/>
        <w:widowControl w:val="0"/>
        <w:ind w:right="0" w:firstLine="17"/>
        <w:jc w:val="center"/>
        <w:rPr>
          <w:rFonts w:ascii="Times New Roman" w:hAnsi="Times New Roman"/>
          <w:bCs/>
          <w:sz w:val="24"/>
          <w:szCs w:val="24"/>
        </w:rPr>
      </w:pPr>
      <w:r w:rsidRPr="006F09AD">
        <w:rPr>
          <w:rFonts w:ascii="Times New Roman" w:hAnsi="Times New Roman"/>
          <w:bCs/>
          <w:sz w:val="24"/>
          <w:szCs w:val="24"/>
        </w:rPr>
        <w:t xml:space="preserve">о предоставлении денежных средств </w:t>
      </w:r>
      <w:r w:rsidRPr="006F09AD">
        <w:rPr>
          <w:rFonts w:ascii="Times New Roman" w:hAnsi="Times New Roman"/>
          <w:sz w:val="24"/>
          <w:szCs w:val="24"/>
        </w:rPr>
        <w:t xml:space="preserve">Территориальной избирательной комиссии Нахимовского района на </w:t>
      </w:r>
      <w:proofErr w:type="spellStart"/>
      <w:r w:rsidRPr="006F09AD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6F09AD">
        <w:rPr>
          <w:rFonts w:ascii="Times New Roman" w:hAnsi="Times New Roman"/>
          <w:sz w:val="24"/>
          <w:szCs w:val="24"/>
        </w:rPr>
        <w:t xml:space="preserve"> расходных обязательств по организации и проведению муниципальных</w:t>
      </w:r>
      <w:r w:rsidRPr="006F09AD">
        <w:rPr>
          <w:rFonts w:ascii="Times New Roman" w:hAnsi="Times New Roman"/>
          <w:bCs/>
          <w:sz w:val="24"/>
          <w:szCs w:val="24"/>
        </w:rPr>
        <w:t xml:space="preserve"> выборов</w:t>
      </w:r>
    </w:p>
    <w:p w:rsidR="006F09AD" w:rsidRPr="006F09AD" w:rsidRDefault="006F09AD" w:rsidP="006F09AD">
      <w:pPr>
        <w:pStyle w:val="ConsNormal"/>
        <w:widowControl w:val="0"/>
        <w:ind w:right="0" w:firstLine="17"/>
        <w:jc w:val="center"/>
        <w:rPr>
          <w:rFonts w:ascii="Times New Roman" w:hAnsi="Times New Roman"/>
          <w:sz w:val="24"/>
          <w:szCs w:val="24"/>
        </w:rPr>
      </w:pPr>
      <w:r w:rsidRPr="006F09AD">
        <w:rPr>
          <w:rFonts w:ascii="Times New Roman" w:hAnsi="Times New Roman"/>
          <w:bCs/>
          <w:sz w:val="24"/>
          <w:szCs w:val="24"/>
        </w:rPr>
        <w:t xml:space="preserve"> </w:t>
      </w:r>
      <w:r w:rsidRPr="006F09AD">
        <w:rPr>
          <w:rFonts w:ascii="Times New Roman" w:hAnsi="Times New Roman"/>
          <w:sz w:val="24"/>
          <w:szCs w:val="24"/>
        </w:rPr>
        <w:t>в 2016 году</w:t>
      </w:r>
    </w:p>
    <w:p w:rsidR="006F09AD" w:rsidRPr="006F09AD" w:rsidRDefault="006F09AD" w:rsidP="006F09AD">
      <w:pPr>
        <w:pStyle w:val="ConsNormal"/>
        <w:widowControl w:val="0"/>
        <w:ind w:right="0" w:firstLine="726"/>
        <w:jc w:val="center"/>
        <w:rPr>
          <w:rFonts w:ascii="Times New Roman" w:hAnsi="Times New Roman"/>
          <w:bCs/>
          <w:sz w:val="24"/>
          <w:szCs w:val="24"/>
        </w:rPr>
      </w:pPr>
    </w:p>
    <w:p w:rsidR="006F09AD" w:rsidRPr="006F09AD" w:rsidRDefault="006F09AD" w:rsidP="006F09AD">
      <w:pPr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г. Севастополь                                                  </w:t>
      </w:r>
      <w:r w:rsidR="004B57F9">
        <w:rPr>
          <w:rFonts w:ascii="Times New Roman" w:hAnsi="Times New Roman" w:cs="Times New Roman"/>
        </w:rPr>
        <w:tab/>
      </w:r>
      <w:r w:rsidR="004B57F9">
        <w:rPr>
          <w:rFonts w:ascii="Times New Roman" w:hAnsi="Times New Roman" w:cs="Times New Roman"/>
        </w:rPr>
        <w:tab/>
      </w:r>
      <w:r w:rsidR="004B57F9">
        <w:rPr>
          <w:rFonts w:ascii="Times New Roman" w:hAnsi="Times New Roman" w:cs="Times New Roman"/>
        </w:rPr>
        <w:tab/>
      </w:r>
      <w:r w:rsidRPr="006F09AD">
        <w:rPr>
          <w:rFonts w:ascii="Times New Roman" w:hAnsi="Times New Roman" w:cs="Times New Roman"/>
        </w:rPr>
        <w:t xml:space="preserve">  </w:t>
      </w:r>
      <w:proofErr w:type="gramStart"/>
      <w:r w:rsidRPr="006F09AD">
        <w:rPr>
          <w:rFonts w:ascii="Times New Roman" w:hAnsi="Times New Roman" w:cs="Times New Roman"/>
        </w:rPr>
        <w:t xml:space="preserve">   «</w:t>
      </w:r>
      <w:proofErr w:type="gramEnd"/>
      <w:r w:rsidRPr="006F09AD">
        <w:rPr>
          <w:rFonts w:ascii="Times New Roman" w:hAnsi="Times New Roman" w:cs="Times New Roman"/>
        </w:rPr>
        <w:t xml:space="preserve">____» ____________ </w:t>
      </w:r>
      <w:smartTag w:uri="urn:schemas-microsoft-com:office:smarttags" w:element="metricconverter">
        <w:smartTagPr>
          <w:attr w:name="ProductID" w:val="2016 г"/>
        </w:smartTagPr>
        <w:r w:rsidRPr="006F09AD">
          <w:rPr>
            <w:rFonts w:ascii="Times New Roman" w:hAnsi="Times New Roman" w:cs="Times New Roman"/>
          </w:rPr>
          <w:t>2016 г</w:t>
        </w:r>
      </w:smartTag>
      <w:r w:rsidRPr="006F09AD">
        <w:rPr>
          <w:rFonts w:ascii="Times New Roman" w:hAnsi="Times New Roman" w:cs="Times New Roman"/>
        </w:rPr>
        <w:t>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________________________________________________________</w:t>
      </w:r>
      <w:r w:rsidR="004B57F9" w:rsidRPr="006F09AD">
        <w:rPr>
          <w:rFonts w:ascii="Times New Roman" w:hAnsi="Times New Roman" w:cs="Times New Roman"/>
        </w:rPr>
        <w:t>____________________</w:t>
      </w:r>
      <w:r w:rsidRPr="006F09AD">
        <w:rPr>
          <w:rFonts w:ascii="Times New Roman" w:hAnsi="Times New Roman" w:cs="Times New Roman"/>
        </w:rPr>
        <w:t>____</w:t>
      </w:r>
    </w:p>
    <w:p w:rsidR="006F09AD" w:rsidRPr="004B57F9" w:rsidRDefault="006F09AD" w:rsidP="006F09AD">
      <w:pPr>
        <w:ind w:firstLine="726"/>
        <w:jc w:val="center"/>
        <w:rPr>
          <w:rFonts w:ascii="Times New Roman" w:hAnsi="Times New Roman" w:cs="Times New Roman"/>
          <w:sz w:val="20"/>
          <w:szCs w:val="20"/>
        </w:rPr>
      </w:pPr>
      <w:r w:rsidRPr="004B57F9">
        <w:rPr>
          <w:rFonts w:ascii="Times New Roman" w:hAnsi="Times New Roman" w:cs="Times New Roman"/>
          <w:i/>
          <w:sz w:val="20"/>
          <w:szCs w:val="20"/>
        </w:rPr>
        <w:t>наименование ТИК,</w:t>
      </w:r>
    </w:p>
    <w:p w:rsidR="006F09AD" w:rsidRPr="006F09AD" w:rsidRDefault="006F09AD" w:rsidP="004B57F9">
      <w:pPr>
        <w:pStyle w:val="ConsPlusNormal"/>
        <w:widowControl w:val="0"/>
        <w:ind w:firstLine="0"/>
        <w:rPr>
          <w:rFonts w:ascii="Times New Roman" w:hAnsi="Times New Roman" w:cs="Times New Roman"/>
          <w:sz w:val="24"/>
          <w:szCs w:val="24"/>
        </w:rPr>
      </w:pPr>
      <w:r w:rsidRPr="006F09AD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____________</w:t>
      </w:r>
      <w:r w:rsidR="004B57F9" w:rsidRPr="006F09AD">
        <w:rPr>
          <w:rFonts w:ascii="Times New Roman" w:hAnsi="Times New Roman" w:cs="Times New Roman"/>
          <w:sz w:val="24"/>
          <w:szCs w:val="24"/>
        </w:rPr>
        <w:t>_______________</w:t>
      </w:r>
      <w:r w:rsidRPr="006F09AD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</w:p>
    <w:p w:rsidR="006F09AD" w:rsidRPr="004B57F9" w:rsidRDefault="006F09AD" w:rsidP="004B57F9">
      <w:pPr>
        <w:pStyle w:val="ConsPlusNormal"/>
        <w:widowControl w:val="0"/>
        <w:ind w:firstLine="726"/>
        <w:jc w:val="center"/>
        <w:rPr>
          <w:rFonts w:ascii="Times New Roman" w:hAnsi="Times New Roman" w:cs="Times New Roman"/>
          <w:i/>
        </w:rPr>
      </w:pPr>
      <w:r w:rsidRPr="004B57F9">
        <w:rPr>
          <w:rFonts w:ascii="Times New Roman" w:hAnsi="Times New Roman" w:cs="Times New Roman"/>
          <w:i/>
        </w:rPr>
        <w:t>должность уполномоченного лица, фамилия, имя, отчество уполномоченного лица</w:t>
      </w:r>
    </w:p>
    <w:p w:rsidR="006F09AD" w:rsidRPr="006F09AD" w:rsidRDefault="006F09AD" w:rsidP="004B57F9">
      <w:pPr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действующего на основании</w:t>
      </w:r>
      <w:r w:rsidRPr="006F09AD">
        <w:rPr>
          <w:rFonts w:ascii="Times New Roman" w:hAnsi="Times New Roman" w:cs="Times New Roman"/>
          <w:i/>
        </w:rPr>
        <w:t xml:space="preserve"> </w:t>
      </w:r>
      <w:r w:rsidRPr="006F09AD">
        <w:rPr>
          <w:rFonts w:ascii="Times New Roman" w:hAnsi="Times New Roman" w:cs="Times New Roman"/>
        </w:rPr>
        <w:t>__________________________________________________________________</w:t>
      </w:r>
    </w:p>
    <w:p w:rsidR="006F09AD" w:rsidRPr="006F09AD" w:rsidRDefault="006F09AD" w:rsidP="006F09AD">
      <w:pPr>
        <w:pStyle w:val="ConsPlusNormal"/>
        <w:widowControl w:val="0"/>
        <w:ind w:firstLine="726"/>
        <w:jc w:val="both"/>
        <w:rPr>
          <w:rFonts w:ascii="Times New Roman" w:hAnsi="Times New Roman" w:cs="Times New Roman"/>
          <w:sz w:val="24"/>
          <w:szCs w:val="24"/>
        </w:rPr>
      </w:pPr>
    </w:p>
    <w:p w:rsidR="006F09AD" w:rsidRPr="006F09AD" w:rsidRDefault="006F09AD" w:rsidP="004B57F9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9AD">
        <w:rPr>
          <w:rFonts w:ascii="Times New Roman" w:hAnsi="Times New Roman" w:cs="Times New Roman"/>
          <w:sz w:val="24"/>
          <w:szCs w:val="24"/>
        </w:rPr>
        <w:t>с одной стороны, и Местная администрация внутригородского муниципального образования города Севастополя Качинский муниципальный округ (далее – МА Качинского МО), именуемая в дальнейшем «Главный распорядитель бюджетных средств», в лице Главы внутригородского муниципального образования, исполняющего полномочия председателя Совета, Главы местной администрации Герасим Николая Михайловича, действующего на основании</w:t>
      </w:r>
      <w:r w:rsidRPr="006F0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09AD">
        <w:rPr>
          <w:rFonts w:ascii="Times New Roman" w:hAnsi="Times New Roman" w:cs="Times New Roman"/>
          <w:sz w:val="24"/>
          <w:szCs w:val="24"/>
        </w:rPr>
        <w:t>Устава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г. № 13 и Положения о местной администрации внутриг</w:t>
      </w:r>
      <w:bookmarkStart w:id="1" w:name="_GoBack"/>
      <w:bookmarkEnd w:id="1"/>
      <w:r w:rsidRPr="006F09AD">
        <w:rPr>
          <w:rFonts w:ascii="Times New Roman" w:hAnsi="Times New Roman" w:cs="Times New Roman"/>
          <w:sz w:val="24"/>
          <w:szCs w:val="24"/>
        </w:rPr>
        <w:t>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13.05.2015 г. № 14, с другой стороны, вместе именуемые в дальнейшем «Стороны», заключили настоящее соглашение о нижеследующем: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numPr>
          <w:ilvl w:val="0"/>
          <w:numId w:val="13"/>
        </w:numPr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Цель и предмет Соглашения</w:t>
      </w: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1.1. Целью настоящего соглашения является обеспечение организации и проведения муниципальных</w:t>
      </w:r>
      <w:r w:rsidRPr="006F09AD">
        <w:rPr>
          <w:rFonts w:ascii="Times New Roman" w:hAnsi="Times New Roman" w:cs="Times New Roman"/>
          <w:bCs/>
        </w:rPr>
        <w:t xml:space="preserve"> выборов в представительный орган внутригородского муниципального образования</w:t>
      </w:r>
      <w:r w:rsidRPr="006F09AD">
        <w:rPr>
          <w:rFonts w:ascii="Times New Roman" w:hAnsi="Times New Roman" w:cs="Times New Roman"/>
        </w:rPr>
        <w:t xml:space="preserve"> города Севастополя Качинский муниципальный округ в 2016 году</w:t>
      </w:r>
      <w:r w:rsidRPr="006F09AD">
        <w:rPr>
          <w:rFonts w:ascii="Times New Roman" w:hAnsi="Times New Roman" w:cs="Times New Roman"/>
          <w:bCs/>
        </w:rPr>
        <w:t>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1.2. Предметом настоящего соглашения является предоставление Получателю Главным распорядителем бюджетных средств из бюджета Качинского муниципального округа целевых денежных средств, направляемых на организацию и проведение муниципальных</w:t>
      </w:r>
      <w:r w:rsidRPr="006F09AD">
        <w:rPr>
          <w:rFonts w:ascii="Times New Roman" w:hAnsi="Times New Roman" w:cs="Times New Roman"/>
          <w:bCs/>
        </w:rPr>
        <w:t xml:space="preserve"> выборов Качинского муниципального округа в 2016 году (</w:t>
      </w:r>
      <w:r w:rsidRPr="006F09AD">
        <w:rPr>
          <w:rFonts w:ascii="Times New Roman" w:hAnsi="Times New Roman" w:cs="Times New Roman"/>
        </w:rPr>
        <w:t>далее – Денежные средства).</w:t>
      </w:r>
    </w:p>
    <w:p w:rsidR="006F09AD" w:rsidRPr="006F09AD" w:rsidRDefault="006F09AD" w:rsidP="006F09AD">
      <w:pPr>
        <w:pStyle w:val="ConsNormal"/>
        <w:widowControl w:val="0"/>
        <w:ind w:right="0" w:firstLine="726"/>
        <w:jc w:val="both"/>
        <w:rPr>
          <w:rFonts w:ascii="Times New Roman" w:hAnsi="Times New Roman"/>
          <w:sz w:val="24"/>
          <w:szCs w:val="24"/>
        </w:rPr>
      </w:pPr>
      <w:r w:rsidRPr="006F09AD">
        <w:rPr>
          <w:rFonts w:ascii="Times New Roman" w:hAnsi="Times New Roman"/>
          <w:sz w:val="24"/>
          <w:szCs w:val="24"/>
        </w:rPr>
        <w:t>1.3. Денежные средства предоставляются на основании решения Совета Качинского муниципального округа от 28.06.2016 г. № 23/180 «О внесении изменений в решение Совета Качинского муниципального округа от 30.12.2015 г. № 17/133 «О бюджете внутригородского муниципального образования города Севастополя Качинский муниципальный округ на 2016 г.» (далее – решение о бюджете Качинского МО)  в объеме расходов бюджета Качинского муниципального округа Территориальной избирательной комиссии Нахимовского района в пределах средств, предусмотренных решением о бюджете Качинского МО на указанные цели, в соответствии с   Порядком финансирования расходов на организационное и материально-</w:t>
      </w:r>
      <w:r w:rsidRPr="006F09AD">
        <w:rPr>
          <w:rFonts w:ascii="Times New Roman" w:hAnsi="Times New Roman"/>
          <w:sz w:val="24"/>
          <w:szCs w:val="24"/>
        </w:rPr>
        <w:lastRenderedPageBreak/>
        <w:t>техническое обеспечение подготовки и проведения выборов депутатов представительного органа внутригородского муниципального образования города Севастополя Качинский муниципальный округ (далее Порядок).</w:t>
      </w:r>
    </w:p>
    <w:p w:rsidR="006F09AD" w:rsidRPr="006F09AD" w:rsidRDefault="006F09AD" w:rsidP="006F09AD">
      <w:pPr>
        <w:adjustRightInd w:val="0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1.4 Перечисление Денежных средств осуществляется в соответствии с действующим законодательством на счет, открытый Получателем в ЦБ РФ. </w:t>
      </w:r>
    </w:p>
    <w:p w:rsidR="006F09AD" w:rsidRPr="006F09AD" w:rsidRDefault="006F09AD" w:rsidP="006F09AD">
      <w:pPr>
        <w:adjustRightInd w:val="0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1.5. Размер Денежных средств, предоставляемых Получателю, составляет, </w:t>
      </w:r>
      <w:r w:rsidRPr="006F09AD">
        <w:rPr>
          <w:rFonts w:ascii="Times New Roman" w:hAnsi="Times New Roman" w:cs="Times New Roman"/>
          <w:shd w:val="clear" w:color="auto" w:fill="FFFFFF"/>
        </w:rPr>
        <w:t xml:space="preserve">603200,00 </w:t>
      </w:r>
      <w:r w:rsidRPr="006F09AD">
        <w:rPr>
          <w:rFonts w:ascii="Times New Roman" w:hAnsi="Times New Roman" w:cs="Times New Roman"/>
        </w:rPr>
        <w:t>(шестьсот три тысячи двести) рублей.</w:t>
      </w:r>
    </w:p>
    <w:p w:rsidR="006F09AD" w:rsidRPr="006F09AD" w:rsidRDefault="006F09AD" w:rsidP="006F09AD">
      <w:pPr>
        <w:ind w:firstLine="726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ind w:firstLine="726"/>
        <w:jc w:val="center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 Права и обязанности Сторон</w:t>
      </w:r>
    </w:p>
    <w:p w:rsidR="006F09AD" w:rsidRPr="006F09AD" w:rsidRDefault="006F09AD" w:rsidP="006F09AD">
      <w:pPr>
        <w:ind w:firstLine="726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ind w:firstLine="726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2.1. Обязанности главного распорядителя бюджетных средств: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2.1.1. Единовременно и полностью перечислить Денежные средства на лицевой счет Получателя, открытый в ЦБ РФ, в размере, указанной в п. 1.5 Соглашения, и в срок не позднее 5 рабочих дней </w:t>
      </w:r>
      <w:proofErr w:type="spellStart"/>
      <w:r w:rsidRPr="006F09AD">
        <w:rPr>
          <w:rFonts w:ascii="Times New Roman" w:hAnsi="Times New Roman" w:cs="Times New Roman"/>
        </w:rPr>
        <w:t>дней</w:t>
      </w:r>
      <w:proofErr w:type="spellEnd"/>
      <w:r w:rsidRPr="006F09AD">
        <w:rPr>
          <w:rFonts w:ascii="Times New Roman" w:hAnsi="Times New Roman" w:cs="Times New Roman"/>
        </w:rPr>
        <w:t xml:space="preserve"> с момента подписания Соглашения. 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2.2. Права главного распорядителя бюджетных средств: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2.2.1. Запрашивать у Получателя информацию и копии документов, необходимые для реализации настоящего соглашения.</w:t>
      </w:r>
    </w:p>
    <w:p w:rsidR="006F09AD" w:rsidRPr="006F09AD" w:rsidRDefault="006F09AD" w:rsidP="006F09AD">
      <w:pPr>
        <w:adjustRightInd w:val="0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2.2.2. Создать комиссию для осуществления контроля за целевым расходованием средств Получателем (далее – Комиссия).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2.2.3. В случае выявления Комиссией средств, использованных Получателем не в полном объеме или не по целевому назначению, требовать их возврата от Получателя.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2.3. Обязанности Получателя: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2.3.1. В срок, указанный в п. 3.2 Соглашения, предоставить Главному распорядителю бюджетных средств отчет, подтверждающий целевое использование бюджетных средств.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2.3.2. В случае необходимости дополнительно предоставить по требованию комиссии Главного распорядителя бюджетных средств информацию и документы, необходимые для подтверждения исполнения условий, предусмотренных настоящим соглашением.</w:t>
      </w:r>
    </w:p>
    <w:p w:rsidR="006F09AD" w:rsidRPr="006F09AD" w:rsidRDefault="006F09AD" w:rsidP="006F09AD">
      <w:pPr>
        <w:pStyle w:val="ConsNormal"/>
        <w:widowControl w:val="0"/>
        <w:ind w:right="0" w:firstLine="726"/>
        <w:jc w:val="both"/>
        <w:rPr>
          <w:rFonts w:ascii="Times New Roman" w:hAnsi="Times New Roman"/>
          <w:sz w:val="24"/>
          <w:szCs w:val="24"/>
        </w:rPr>
      </w:pPr>
      <w:r w:rsidRPr="006F09AD">
        <w:rPr>
          <w:rFonts w:ascii="Times New Roman" w:hAnsi="Times New Roman"/>
          <w:sz w:val="24"/>
          <w:szCs w:val="24"/>
        </w:rPr>
        <w:t xml:space="preserve">2.3.3. Обеспечить возврат на лицевой счет Главного распорядителя бюджетных средств не израсходованных Денежных средств, выделенных на подготовку и проведение выборов депутатов представительного органа внутригородского муниципального образования города Севастополя Качинский муниципальный округ или выявленных Главным распорядителем бюджетных средств и/или органом государственного финансового контроля средств, используемых не по целевому назначению, не позднее чем через 60 дней после представления в представительный орган внутригородского муниципального образования города Севастополя Качинский муниципальный округ отчета о расходовании указанных средств. </w:t>
      </w:r>
    </w:p>
    <w:p w:rsidR="006F09AD" w:rsidRPr="006F09AD" w:rsidRDefault="006F09AD" w:rsidP="006F09AD">
      <w:pPr>
        <w:pStyle w:val="ConsNormal"/>
        <w:widowControl w:val="0"/>
        <w:ind w:right="0" w:firstLine="726"/>
        <w:jc w:val="both"/>
        <w:rPr>
          <w:rFonts w:ascii="Times New Roman" w:hAnsi="Times New Roman"/>
          <w:sz w:val="24"/>
          <w:szCs w:val="24"/>
        </w:rPr>
      </w:pPr>
      <w:r w:rsidRPr="006F09AD">
        <w:rPr>
          <w:rFonts w:ascii="Times New Roman" w:hAnsi="Times New Roman"/>
          <w:sz w:val="24"/>
          <w:szCs w:val="24"/>
        </w:rPr>
        <w:t>2.4. Права Получателя:</w:t>
      </w:r>
    </w:p>
    <w:p w:rsidR="006F09AD" w:rsidRPr="006F09AD" w:rsidRDefault="006F09AD" w:rsidP="006F09AD">
      <w:pPr>
        <w:tabs>
          <w:tab w:val="left" w:pos="567"/>
        </w:tabs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2.4.1. Требовать от Главного распорядителя бюджетных средств своевременного перечисления Денежных средств в срок, предусмотренный п. 2.1.1 настоящего соглашения. 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2.4.2. Письменно запрашивать у главного распорядителя бюджетных средств разъяснения и уточнения относительно исполнения настоящего соглашения.</w:t>
      </w:r>
    </w:p>
    <w:p w:rsidR="004B57F9" w:rsidRDefault="004B57F9" w:rsidP="006F09AD">
      <w:pPr>
        <w:spacing w:line="240" w:lineRule="atLeast"/>
        <w:ind w:firstLine="726"/>
        <w:jc w:val="center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spacing w:line="240" w:lineRule="atLeast"/>
        <w:ind w:firstLine="726"/>
        <w:jc w:val="center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3. Отчетность и контроль</w:t>
      </w: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  <w:b/>
        </w:rPr>
      </w:pP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3.1. Получатель представляет Главному распорядителю бюджетных средств по электронной почте и на бумажном носителе отчет о целевом использовании Денежных средств по форме, определенной приложением к настоящему Соглашению (далее – отчетность). </w:t>
      </w: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  <w:u w:val="single"/>
        </w:rPr>
      </w:pPr>
      <w:r w:rsidRPr="006F09AD">
        <w:rPr>
          <w:rFonts w:ascii="Times New Roman" w:hAnsi="Times New Roman" w:cs="Times New Roman"/>
        </w:rPr>
        <w:t>3.2. Отчетность, указанная в пункте 3.1 настоящего Соглашения, представляется Получателем в течение 10 (десяти) рабочих дней после использования Денежных средств Получателем.</w:t>
      </w: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 xml:space="preserve">3.3. К отчетности, указанной в пункте 3.1 настоящего Соглашения, прилагаются копии первичных учетных документов и регистров бухгалтерского учета, отражающих операцию по </w:t>
      </w:r>
      <w:r w:rsidRPr="006F09AD">
        <w:rPr>
          <w:rFonts w:ascii="Times New Roman" w:hAnsi="Times New Roman" w:cs="Times New Roman"/>
        </w:rPr>
        <w:lastRenderedPageBreak/>
        <w:t>расходам.</w:t>
      </w: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3.4. Главный распорядитель бюджетных средств в порядке, предусмотренном данным Соглашением, и органы государственного финансового контроля осуществляют проверку соблюдения условий, целей и   порядка предоставления и использования Денежных средств Получателем.</w:t>
      </w:r>
    </w:p>
    <w:p w:rsidR="006F09AD" w:rsidRPr="006F09AD" w:rsidRDefault="006F09AD" w:rsidP="006F09AD">
      <w:pPr>
        <w:spacing w:line="240" w:lineRule="atLeast"/>
        <w:ind w:firstLine="726"/>
        <w:jc w:val="both"/>
        <w:rPr>
          <w:rFonts w:ascii="Times New Roman" w:hAnsi="Times New Roman" w:cs="Times New Roman"/>
          <w:highlight w:val="yellow"/>
        </w:rPr>
      </w:pPr>
    </w:p>
    <w:p w:rsidR="006F09AD" w:rsidRPr="006F09AD" w:rsidRDefault="006F09AD" w:rsidP="006F09AD">
      <w:pPr>
        <w:ind w:firstLine="726"/>
        <w:jc w:val="center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4. Ответственность Сторон</w:t>
      </w:r>
    </w:p>
    <w:p w:rsidR="006F09AD" w:rsidRPr="006F09AD" w:rsidRDefault="006F09AD" w:rsidP="006F09AD">
      <w:pPr>
        <w:ind w:firstLine="726"/>
        <w:jc w:val="center"/>
        <w:rPr>
          <w:rFonts w:ascii="Times New Roman" w:hAnsi="Times New Roman" w:cs="Times New Roman"/>
          <w:b/>
        </w:rPr>
      </w:pP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Стороны несут ответственность за ненадлежащее выполнение своих обязательств по настоящему Соглашению в соответствии с законодательством Российской Федерации.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  <w:highlight w:val="yellow"/>
        </w:rPr>
      </w:pP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5. Заключительные положения</w:t>
      </w: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  <w:b/>
        </w:rPr>
      </w:pP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5.1. Споры между Сторонами решаются путем проведения переговоров, а при невозможности урегулирования спора путем переговоров – в судебном порядке.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5.2. Все изменения и дополнения к настоящему Соглашению осуществляются по инициативе Сторон в письменной форме и оформляются в виде дополнительных Соглашений, которые являются его неотъемлемой частью.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5.3. Настоящее Соглашение составлено в трех экземплярах, имеющих одинаковую юридическую силу, два экземпляра – Главному распорядителю бюджетных средств, один – Получателю.</w:t>
      </w: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6. Срок действия Соглашения</w:t>
      </w: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  <w:b/>
        </w:rPr>
      </w:pP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Настоящее Соглашение вступает в силу со дня его подписания и действует до полного исполнения сторонами своих обязательств.</w:t>
      </w:r>
    </w:p>
    <w:p w:rsidR="006F09AD" w:rsidRPr="006F09AD" w:rsidRDefault="006F09AD" w:rsidP="006F09AD">
      <w:pPr>
        <w:ind w:firstLine="726"/>
        <w:jc w:val="both"/>
        <w:rPr>
          <w:rFonts w:ascii="Times New Roman" w:hAnsi="Times New Roman" w:cs="Times New Roman"/>
        </w:rPr>
      </w:pPr>
    </w:p>
    <w:p w:rsidR="006F09AD" w:rsidRPr="006F09AD" w:rsidRDefault="006F09AD" w:rsidP="006F09AD">
      <w:pPr>
        <w:ind w:firstLine="726"/>
        <w:jc w:val="center"/>
        <w:outlineLvl w:val="0"/>
        <w:rPr>
          <w:rFonts w:ascii="Times New Roman" w:hAnsi="Times New Roman" w:cs="Times New Roman"/>
        </w:rPr>
      </w:pPr>
      <w:r w:rsidRPr="006F09AD">
        <w:rPr>
          <w:rFonts w:ascii="Times New Roman" w:hAnsi="Times New Roman" w:cs="Times New Roman"/>
        </w:rPr>
        <w:t>7. Адреса, платежные реквизиты и подписи Сторон</w:t>
      </w:r>
    </w:p>
    <w:tbl>
      <w:tblPr>
        <w:tblpPr w:leftFromText="180" w:rightFromText="180" w:vertAnchor="text" w:horzAnchor="margin" w:tblpY="219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6F09AD" w:rsidRPr="006F09AD" w:rsidTr="000607DE">
        <w:trPr>
          <w:trHeight w:val="3180"/>
        </w:trPr>
        <w:tc>
          <w:tcPr>
            <w:tcW w:w="4536" w:type="dxa"/>
          </w:tcPr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распорядитель 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6F09AD" w:rsidRPr="006F09AD" w:rsidRDefault="006F09AD" w:rsidP="000607DE">
            <w:pPr>
              <w:pStyle w:val="ConsPlusNonformat"/>
              <w:ind w:left="-62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6F09AD" w:rsidRPr="006F09AD" w:rsidRDefault="006F09AD" w:rsidP="000607DE">
            <w:pPr>
              <w:pStyle w:val="ConsPlusNonformat"/>
              <w:ind w:left="-62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банка: 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239" w:firstLine="0"/>
              <w:jc w:val="both"/>
              <w:rPr>
                <w:rFonts w:ascii="Times New Roman" w:hAnsi="Times New Roman" w:cs="Times New Roman"/>
              </w:rPr>
            </w:pPr>
            <w:r w:rsidRPr="004B57F9">
              <w:rPr>
                <w:rFonts w:ascii="Times New Roman" w:hAnsi="Times New Roman" w:cs="Times New Roman"/>
                <w:i/>
              </w:rPr>
              <w:t xml:space="preserve">Должность уполномоченного лица 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</w:rPr>
            </w:pPr>
            <w:r w:rsidRPr="004B57F9">
              <w:rPr>
                <w:rFonts w:ascii="Times New Roman" w:hAnsi="Times New Roman" w:cs="Times New Roman"/>
              </w:rPr>
              <w:t>___________  _____________</w:t>
            </w:r>
          </w:p>
          <w:p w:rsidR="006F09AD" w:rsidRPr="004B57F9" w:rsidRDefault="006F09AD" w:rsidP="000607DE">
            <w:pPr>
              <w:pStyle w:val="ConsPlusNormal"/>
              <w:widowControl w:val="0"/>
              <w:tabs>
                <w:tab w:val="left" w:pos="4111"/>
              </w:tabs>
              <w:ind w:left="-62" w:right="523" w:firstLine="0"/>
              <w:rPr>
                <w:rFonts w:ascii="Times New Roman" w:hAnsi="Times New Roman" w:cs="Times New Roman"/>
                <w:i/>
              </w:rPr>
            </w:pPr>
            <w:proofErr w:type="gramStart"/>
            <w:r w:rsidRPr="004B57F9">
              <w:rPr>
                <w:rFonts w:ascii="Times New Roman" w:hAnsi="Times New Roman" w:cs="Times New Roman"/>
                <w:i/>
              </w:rPr>
              <w:t xml:space="preserve">Подпись,   </w:t>
            </w:r>
            <w:proofErr w:type="gramEnd"/>
            <w:r w:rsidRPr="004B57F9">
              <w:rPr>
                <w:rFonts w:ascii="Times New Roman" w:hAnsi="Times New Roman" w:cs="Times New Roman"/>
                <w:i/>
              </w:rPr>
              <w:t xml:space="preserve">              Фамилия, имя, отчество</w:t>
            </w:r>
          </w:p>
          <w:p w:rsidR="006F09AD" w:rsidRPr="006F09AD" w:rsidRDefault="006F09AD" w:rsidP="000607DE">
            <w:pPr>
              <w:pStyle w:val="ConsPlusNormal"/>
              <w:widowControl w:val="0"/>
              <w:tabs>
                <w:tab w:val="left" w:pos="4111"/>
              </w:tabs>
              <w:ind w:left="-62" w:right="5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7F9">
              <w:rPr>
                <w:rFonts w:ascii="Times New Roman" w:hAnsi="Times New Roman" w:cs="Times New Roman"/>
                <w:i/>
              </w:rPr>
              <w:t xml:space="preserve">                                  уполномоченного лица</w:t>
            </w:r>
            <w:r w:rsidRPr="006F09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Получатель: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6F09AD" w:rsidRPr="006F09AD" w:rsidRDefault="006F09AD" w:rsidP="000607DE">
            <w:pPr>
              <w:pStyle w:val="ConsPlusNonformat"/>
              <w:ind w:left="-62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6F09AD" w:rsidRPr="006F09AD" w:rsidRDefault="006F09AD" w:rsidP="000607DE">
            <w:pPr>
              <w:pStyle w:val="ConsPlusNonformat"/>
              <w:ind w:left="-62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6F09AD" w:rsidRPr="006F09AD" w:rsidRDefault="006F09AD" w:rsidP="000607DE">
            <w:pPr>
              <w:pStyle w:val="ConsPlusNonformat"/>
              <w:ind w:left="-62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банка: 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  <w:i/>
              </w:rPr>
            </w:pPr>
            <w:r w:rsidRPr="004B57F9">
              <w:rPr>
                <w:rFonts w:ascii="Times New Roman" w:hAnsi="Times New Roman" w:cs="Times New Roman"/>
                <w:i/>
              </w:rPr>
              <w:t>____________________________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</w:rPr>
            </w:pPr>
            <w:r w:rsidRPr="004B57F9">
              <w:rPr>
                <w:rFonts w:ascii="Times New Roman" w:hAnsi="Times New Roman" w:cs="Times New Roman"/>
                <w:i/>
              </w:rPr>
              <w:t xml:space="preserve">Должность уполномоченного лица 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</w:rPr>
            </w:pPr>
            <w:r w:rsidRPr="004B57F9">
              <w:rPr>
                <w:rFonts w:ascii="Times New Roman" w:hAnsi="Times New Roman" w:cs="Times New Roman"/>
              </w:rPr>
              <w:t>___________  _________________</w:t>
            </w:r>
          </w:p>
          <w:p w:rsidR="006F09AD" w:rsidRPr="004B57F9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  <w:i/>
              </w:rPr>
            </w:pPr>
            <w:r w:rsidRPr="004B57F9">
              <w:rPr>
                <w:rFonts w:ascii="Times New Roman" w:hAnsi="Times New Roman" w:cs="Times New Roman"/>
                <w:i/>
              </w:rPr>
              <w:t xml:space="preserve">Подпись                     Фамилия, имя, отчество </w:t>
            </w: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F9">
              <w:rPr>
                <w:rFonts w:ascii="Times New Roman" w:hAnsi="Times New Roman" w:cs="Times New Roman"/>
                <w:i/>
              </w:rPr>
              <w:t xml:space="preserve">                                    уполномоченного лица</w:t>
            </w:r>
            <w:r w:rsidRPr="006F09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F09AD" w:rsidRPr="006F09AD" w:rsidTr="000607DE">
        <w:trPr>
          <w:trHeight w:val="30"/>
        </w:trPr>
        <w:tc>
          <w:tcPr>
            <w:tcW w:w="9498" w:type="dxa"/>
            <w:gridSpan w:val="2"/>
          </w:tcPr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9AD" w:rsidRPr="006F09AD" w:rsidRDefault="006F09AD" w:rsidP="004B57F9">
            <w:pPr>
              <w:pStyle w:val="ConsPlusNormal"/>
              <w:widowControl w:val="0"/>
              <w:ind w:left="-62" w:right="-28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9AD" w:rsidRPr="006F09AD" w:rsidRDefault="006F09AD" w:rsidP="000607DE">
            <w:pPr>
              <w:pStyle w:val="ConsPlusNormal"/>
              <w:widowControl w:val="0"/>
              <w:ind w:left="-62" w:right="-28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09AD" w:rsidRDefault="006F09AD" w:rsidP="006F09AD"/>
    <w:p w:rsidR="00277D27" w:rsidRPr="00C533FA" w:rsidRDefault="00277D27" w:rsidP="006F09AD">
      <w:pPr>
        <w:pStyle w:val="10"/>
        <w:keepNext/>
        <w:keepLines/>
        <w:shd w:val="clear" w:color="auto" w:fill="auto"/>
        <w:spacing w:before="0"/>
        <w:rPr>
          <w:rFonts w:ascii="Book Antiqua" w:hAnsi="Book Antiqua"/>
          <w:sz w:val="24"/>
          <w:szCs w:val="24"/>
        </w:rPr>
      </w:pPr>
    </w:p>
    <w:sectPr w:rsidR="00277D27" w:rsidRPr="00C533FA">
      <w:headerReference w:type="default" r:id="rId9"/>
      <w:pgSz w:w="11900" w:h="16840"/>
      <w:pgMar w:top="1282" w:right="672" w:bottom="1373" w:left="153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5C" w:rsidRDefault="00AF4D5C">
      <w:r>
        <w:separator/>
      </w:r>
    </w:p>
  </w:endnote>
  <w:endnote w:type="continuationSeparator" w:id="0">
    <w:p w:rsidR="00AF4D5C" w:rsidRDefault="00AF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5C" w:rsidRDefault="00AF4D5C"/>
  </w:footnote>
  <w:footnote w:type="continuationSeparator" w:id="0">
    <w:p w:rsidR="00AF4D5C" w:rsidRDefault="00AF4D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27" w:rsidRDefault="00EC56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503555</wp:posOffset>
              </wp:positionV>
              <wp:extent cx="64135" cy="146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27" w:rsidRDefault="00B31D6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57F9" w:rsidRPr="004B57F9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8pt;margin-top:39.6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" filled="f" stroked="f">
              <v:textbox style="mso-fit-shape-to-text:t" inset="0,0,0,0">
                <w:txbxContent>
                  <w:p w:rsidR="00277D27" w:rsidRDefault="00B31D6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57F9" w:rsidRPr="004B57F9">
                      <w:rPr>
                        <w:rStyle w:val="a6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D3E"/>
    <w:multiLevelType w:val="multilevel"/>
    <w:tmpl w:val="85824FD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35CB9"/>
    <w:multiLevelType w:val="multilevel"/>
    <w:tmpl w:val="36E6A708"/>
    <w:lvl w:ilvl="0">
      <w:start w:val="5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D80D99"/>
    <w:multiLevelType w:val="multilevel"/>
    <w:tmpl w:val="A148E7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F61B3"/>
    <w:multiLevelType w:val="multilevel"/>
    <w:tmpl w:val="A8AAE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630CB"/>
    <w:multiLevelType w:val="multilevel"/>
    <w:tmpl w:val="13E6B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36335"/>
    <w:multiLevelType w:val="multilevel"/>
    <w:tmpl w:val="59BE63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5C5D83"/>
    <w:multiLevelType w:val="multilevel"/>
    <w:tmpl w:val="5DF03D1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DC563D"/>
    <w:multiLevelType w:val="multilevel"/>
    <w:tmpl w:val="64B053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6E20B5"/>
    <w:multiLevelType w:val="multilevel"/>
    <w:tmpl w:val="CA92F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7C0CC9"/>
    <w:multiLevelType w:val="multilevel"/>
    <w:tmpl w:val="8884AD6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67956A2"/>
    <w:multiLevelType w:val="multilevel"/>
    <w:tmpl w:val="9C18CC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D763C5"/>
    <w:multiLevelType w:val="hybridMultilevel"/>
    <w:tmpl w:val="AC1E70D4"/>
    <w:lvl w:ilvl="0" w:tplc="511E5EA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345A78"/>
    <w:multiLevelType w:val="multilevel"/>
    <w:tmpl w:val="CAE8B8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7"/>
    <w:rsid w:val="000B3917"/>
    <w:rsid w:val="00110661"/>
    <w:rsid w:val="001320F6"/>
    <w:rsid w:val="00135C21"/>
    <w:rsid w:val="001C3A8A"/>
    <w:rsid w:val="001C60BA"/>
    <w:rsid w:val="00277D27"/>
    <w:rsid w:val="002E01FE"/>
    <w:rsid w:val="00335022"/>
    <w:rsid w:val="00367824"/>
    <w:rsid w:val="00377390"/>
    <w:rsid w:val="003A42C0"/>
    <w:rsid w:val="003C1816"/>
    <w:rsid w:val="004420AB"/>
    <w:rsid w:val="004B57F9"/>
    <w:rsid w:val="004E4F89"/>
    <w:rsid w:val="005B6F7D"/>
    <w:rsid w:val="006D63F3"/>
    <w:rsid w:val="006F09AD"/>
    <w:rsid w:val="00703DDA"/>
    <w:rsid w:val="00732C21"/>
    <w:rsid w:val="00806F6A"/>
    <w:rsid w:val="00827F0B"/>
    <w:rsid w:val="008C4487"/>
    <w:rsid w:val="008F539E"/>
    <w:rsid w:val="00967B3D"/>
    <w:rsid w:val="009705AF"/>
    <w:rsid w:val="00A24C25"/>
    <w:rsid w:val="00A8507F"/>
    <w:rsid w:val="00A93259"/>
    <w:rsid w:val="00AA2303"/>
    <w:rsid w:val="00AF4D5C"/>
    <w:rsid w:val="00B31D6B"/>
    <w:rsid w:val="00BF7C03"/>
    <w:rsid w:val="00C11233"/>
    <w:rsid w:val="00C20DC6"/>
    <w:rsid w:val="00C533FA"/>
    <w:rsid w:val="00C81CB6"/>
    <w:rsid w:val="00CB6CB5"/>
    <w:rsid w:val="00CF155A"/>
    <w:rsid w:val="00D30223"/>
    <w:rsid w:val="00D72A5C"/>
    <w:rsid w:val="00D85348"/>
    <w:rsid w:val="00DA5F5D"/>
    <w:rsid w:val="00DF02C1"/>
    <w:rsid w:val="00E022B5"/>
    <w:rsid w:val="00E22D08"/>
    <w:rsid w:val="00E32068"/>
    <w:rsid w:val="00E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338438CC-548C-41B8-9D3C-2174D99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Без интервала Знак"/>
    <w:link w:val="a8"/>
    <w:uiPriority w:val="1"/>
    <w:locked/>
    <w:rsid w:val="00367824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367824"/>
    <w:pPr>
      <w:widowControl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36782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CB6C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CB5"/>
    <w:rPr>
      <w:rFonts w:ascii="Segoe UI" w:hAnsi="Segoe UI" w:cs="Segoe UI"/>
      <w:color w:val="000000"/>
      <w:sz w:val="18"/>
      <w:szCs w:val="18"/>
    </w:rPr>
  </w:style>
  <w:style w:type="paragraph" w:customStyle="1" w:styleId="ConsNormal">
    <w:name w:val="ConsNormal"/>
    <w:rsid w:val="006F09AD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onsPlusNormal">
    <w:name w:val="ConsPlusNormal"/>
    <w:rsid w:val="006F09A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6F09A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40AE-6A99-4691-9A89-543C13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2016-04-12T08:21:00Z</cp:lastPrinted>
  <dcterms:created xsi:type="dcterms:W3CDTF">2016-04-11T12:45:00Z</dcterms:created>
  <dcterms:modified xsi:type="dcterms:W3CDTF">2016-07-07T08:41:00Z</dcterms:modified>
</cp:coreProperties>
</file>