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F1615C">
        <w:rPr>
          <w:rFonts w:ascii="Book Antiqua" w:hAnsi="Book Antiqua"/>
          <w:b/>
          <w:i/>
          <w:sz w:val="40"/>
          <w:szCs w:val="40"/>
        </w:rPr>
        <w:t>60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05B9C" w:rsidRDefault="000833E6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2F02DC" w:rsidRPr="002F02DC">
              <w:rPr>
                <w:rFonts w:ascii="Book Antiqua" w:hAnsi="Book Antiqua"/>
                <w:b/>
                <w:sz w:val="24"/>
                <w:szCs w:val="24"/>
              </w:rPr>
              <w:t xml:space="preserve">Развитие </w:t>
            </w:r>
            <w:r w:rsidR="00B05B9C" w:rsidRPr="00B05B9C">
              <w:rPr>
                <w:rFonts w:ascii="Book Antiqua" w:hAnsi="Book Antiqua"/>
                <w:b/>
                <w:sz w:val="24"/>
                <w:szCs w:val="24"/>
              </w:rPr>
              <w:t xml:space="preserve">внешних связей и межмуниципального сотрудничества внутригородского муниципального образования города Севастополя Качинский муниципальный округ </w:t>
            </w:r>
          </w:p>
          <w:p w:rsidR="008F19CB" w:rsidRPr="002F02DC" w:rsidRDefault="00B05B9C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05B9C">
              <w:rPr>
                <w:rFonts w:ascii="Book Antiqua" w:hAnsi="Book Antiqua"/>
                <w:b/>
                <w:sz w:val="24"/>
                <w:szCs w:val="24"/>
              </w:rPr>
              <w:t>на 2017-2019 годы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B05B9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 Федеральным 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Законом города Севастополя  от 30.12.2014 № 102-ЗС «О местном самоуправлении в городе Севастополе», в соответствии с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</w:t>
      </w:r>
      <w:proofErr w:type="gramEnd"/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B05B9C">
        <w:rPr>
          <w:rFonts w:ascii="Book Antiqua" w:hAnsi="Book Antiqua" w:cs="Arial"/>
          <w:sz w:val="24"/>
          <w:szCs w:val="24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2F02DC" w:rsidRDefault="002F02DC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2F02DC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2F02DC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1615C">
        <w:rPr>
          <w:rFonts w:ascii="Book Antiqua" w:hAnsi="Book Antiqua" w:cs="Book Antiqua"/>
          <w:sz w:val="20"/>
          <w:szCs w:val="20"/>
        </w:rPr>
        <w:t>60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BB1142" w:rsidRPr="001B125E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  <w:r w:rsidRPr="001B125E">
        <w:rPr>
          <w:rFonts w:ascii="Book Antiqua" w:hAnsi="Book Antiqua"/>
          <w:b/>
          <w:sz w:val="28"/>
          <w:szCs w:val="28"/>
        </w:rPr>
        <w:t>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внешних связей и межмуниципального сотрудничества внутригородского муниципального образования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годы»</w:t>
      </w: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</w:p>
    <w:p w:rsidR="00BB1142" w:rsidRPr="001C5601" w:rsidRDefault="00BB1142" w:rsidP="00BB1142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BB1142" w:rsidRPr="001C5601" w:rsidRDefault="00BB1142" w:rsidP="00BB1142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BB1142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</w:p>
    <w:p w:rsidR="00BB1142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lastRenderedPageBreak/>
        <w:t>ПАСПОРТ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BB1142" w:rsidRPr="00124D75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237D8">
        <w:rPr>
          <w:rFonts w:ascii="Book Antiqua" w:hAnsi="Book Antiqua"/>
          <w:b/>
          <w:sz w:val="28"/>
          <w:szCs w:val="28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BB1142" w:rsidRPr="001C5601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B1142" w:rsidRPr="001C5601" w:rsidTr="00DB39C0">
        <w:trPr>
          <w:trHeight w:val="400"/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BB1142" w:rsidRPr="001B125E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      </w:r>
          </w:p>
        </w:tc>
      </w:tr>
      <w:tr w:rsidR="00BB1142" w:rsidRPr="001C5601" w:rsidTr="00DB39C0">
        <w:trPr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BB1142" w:rsidRPr="001C5601" w:rsidTr="00DB39C0">
        <w:trPr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BB1142" w:rsidRPr="001C5601" w:rsidRDefault="00BB1142" w:rsidP="00BB114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BB1142" w:rsidRPr="001C5601" w:rsidRDefault="00BB1142" w:rsidP="00BB114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BB1142" w:rsidRPr="001C5601" w:rsidTr="00DB39C0">
        <w:trPr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Развитие межрегионального и межмуниципального сотрудничества внутригородского </w:t>
            </w:r>
            <w:r w:rsidRPr="001C5601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</w:p>
        </w:tc>
      </w:tr>
      <w:tr w:rsidR="00BB1142" w:rsidRPr="001C5601" w:rsidTr="00DB39C0">
        <w:trPr>
          <w:trHeight w:val="400"/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осуществление полномочий внутригородского </w:t>
            </w:r>
            <w:r w:rsidRPr="001C5601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</w:rPr>
              <w:t xml:space="preserve"> в сфере внешних связей и межмуниципального развития в соответствии с Уставом Качинского муниципального округа;</w:t>
            </w:r>
          </w:p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развитие сотрудничества с городами-побратимами в рамках подписанных договоров и соглашений;</w:t>
            </w:r>
          </w:p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осуществление межмуниципального сотрудничества с городами-партнерами и муниципальными образованиями городских округов и районов Российской Федерации;</w:t>
            </w:r>
          </w:p>
          <w:p w:rsidR="00BB1142" w:rsidRPr="001C5601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расширение имеющихся связей с городами, предлагающими реализацию проектов, значимых для внутригородского муниципального образования города Севастополь Качинский муниципальный округ</w:t>
            </w:r>
          </w:p>
        </w:tc>
      </w:tr>
      <w:tr w:rsidR="00BB1142" w:rsidRPr="001C5601" w:rsidTr="00DB39C0">
        <w:trPr>
          <w:trHeight w:val="733"/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BB1142" w:rsidRPr="001C5601" w:rsidTr="00DB39C0">
        <w:trPr>
          <w:trHeight w:val="709"/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средств бюджета внутригородского муниципального образования города Севастополя Качинский муниципальный округ </w:t>
            </w:r>
          </w:p>
          <w:p w:rsidR="00BB1142" w:rsidRPr="002028F9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>
              <w:rPr>
                <w:rFonts w:ascii="Book Antiqua" w:hAnsi="Book Antiqua"/>
              </w:rPr>
              <w:t>800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тыс.руб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BB1142" w:rsidRPr="002028F9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2018 год –  </w:t>
            </w:r>
            <w:r>
              <w:rPr>
                <w:rFonts w:ascii="Book Antiqua" w:hAnsi="Book Antiqua"/>
              </w:rPr>
              <w:t>850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тыс.руб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BB1142" w:rsidRPr="001C5601" w:rsidRDefault="00BB1142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2019 год –  </w:t>
            </w:r>
            <w:r>
              <w:rPr>
                <w:rFonts w:ascii="Book Antiqua" w:hAnsi="Book Antiqua"/>
              </w:rPr>
              <w:t>900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тыс.руб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BB1142" w:rsidRPr="001C5601" w:rsidTr="00DB39C0">
        <w:trPr>
          <w:trHeight w:val="709"/>
          <w:tblCellSpacing w:w="5" w:type="nil"/>
        </w:trPr>
        <w:tc>
          <w:tcPr>
            <w:tcW w:w="3403" w:type="dxa"/>
          </w:tcPr>
          <w:p w:rsidR="00BB1142" w:rsidRPr="001C5601" w:rsidRDefault="00BB1142" w:rsidP="00BB1142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создание благоприятных условий для укрепления и развития существующих межмуниципальных связей;</w:t>
            </w:r>
          </w:p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установление новых контактов и связей с российскими городами;</w:t>
            </w:r>
          </w:p>
          <w:p w:rsidR="00BB1142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 реализация проектов, значимых для внутригородского муниципального образования города Севастополь Качинский муниципальный округ в экономической и социальной сферах;</w:t>
            </w:r>
          </w:p>
          <w:p w:rsidR="00BB1142" w:rsidRPr="001C5601" w:rsidRDefault="00BB1142" w:rsidP="00DB3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создание взаимовыгодных условий для привлечения инвестиций во все сферы муниципального хозяйства.</w:t>
            </w:r>
          </w:p>
        </w:tc>
      </w:tr>
    </w:tbl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B1142" w:rsidRPr="0060732E" w:rsidRDefault="00BB1142" w:rsidP="00BB1142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BB1142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 w:rsidRPr="001B125E">
        <w:rPr>
          <w:rFonts w:ascii="Book Antiqua" w:hAnsi="Book Antiqua" w:cs="Arial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BB1142" w:rsidRDefault="00BB1142" w:rsidP="00BB1142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B1142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Бюджетный кодекс Российской Федерации;</w:t>
      </w:r>
    </w:p>
    <w:p w:rsidR="00BB1142" w:rsidRPr="001C5601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BB1142" w:rsidRPr="001C5601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Arial"/>
        </w:rPr>
        <w:t>Устав</w:t>
      </w:r>
      <w:r w:rsidRPr="001C5601">
        <w:rPr>
          <w:rFonts w:ascii="Book Antiqua" w:hAnsi="Book Antiqua" w:cs="Arial"/>
        </w:rPr>
        <w:t xml:space="preserve">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BB1142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BB1142" w:rsidRPr="009E6447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</w:p>
    <w:p w:rsidR="00BB1142" w:rsidRPr="009E6447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Программа является целостной системой мероприятий, направленных на повышение эффективности межмуниципального сотрудничества внутригородского муниципального образования города Севастополя Качинский муниципальный округ (далее</w:t>
      </w:r>
      <w:r>
        <w:rPr>
          <w:rFonts w:ascii="Book Antiqua" w:hAnsi="Book Antiqua"/>
          <w:sz w:val="24"/>
          <w:szCs w:val="24"/>
        </w:rPr>
        <w:t xml:space="preserve"> </w:t>
      </w:r>
      <w:r w:rsidRPr="009E6447">
        <w:rPr>
          <w:rFonts w:ascii="Book Antiqua" w:hAnsi="Book Antiqua"/>
          <w:sz w:val="24"/>
          <w:szCs w:val="24"/>
        </w:rPr>
        <w:t>- ВМО Качинский МО)</w:t>
      </w:r>
    </w:p>
    <w:p w:rsidR="00BB1142" w:rsidRPr="009E6447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Программа определяет основные цели, задачи, прогнозы и направления развития межмуниципального сотрудничества ВМО Качинский МО.</w:t>
      </w:r>
    </w:p>
    <w:p w:rsidR="00BB1142" w:rsidRPr="009E6447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Межмуниципальное сотрудничество с городами и районами Российской Федерации осуществляется в пределах полномочий, предоставленных действующим законодательством Российской Федерации.</w:t>
      </w:r>
    </w:p>
    <w:p w:rsidR="00BB1142" w:rsidRPr="009E6447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Мероприятия программы в сфере межмуниципального сотрудничества осуществляются на принципах сохранения самостоятельности органов местного самоуправления в рамках межмуниципальной кооперации, недопустимости принуждения к объединению, наличия экономической и политической целесообразности объединения.</w:t>
      </w:r>
    </w:p>
    <w:p w:rsidR="00BB1142" w:rsidRPr="009E6447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FF0000"/>
          <w:sz w:val="24"/>
          <w:szCs w:val="24"/>
        </w:rPr>
      </w:pPr>
      <w:r w:rsidRPr="00D50E78">
        <w:rPr>
          <w:rFonts w:ascii="Book Antiqua" w:hAnsi="Book Antiqua"/>
          <w:sz w:val="24"/>
          <w:szCs w:val="24"/>
        </w:rPr>
        <w:t xml:space="preserve">В 2015-2016 годах межмуниципальное сотрудничество ВМО Качинский МО с городами и районами в субъектах Российской Федерации приобрело большое значение. Были проанализированы заключенные ранее договора и соглашения с городами - партнёрами Российской Федерации: Салехард, Санкт-Петербург, Челябинск, Москва, Саранск, на основании которых разработан проект долгосрочного плана сотрудничества ВМО Качинский МО с городами - </w:t>
      </w:r>
      <w:r w:rsidRPr="00D50E78">
        <w:rPr>
          <w:rFonts w:ascii="Book Antiqua" w:hAnsi="Book Antiqua"/>
          <w:sz w:val="24"/>
          <w:szCs w:val="24"/>
        </w:rPr>
        <w:lastRenderedPageBreak/>
        <w:t>партнерами.</w:t>
      </w:r>
    </w:p>
    <w:p w:rsidR="00BB1142" w:rsidRDefault="00BB1142" w:rsidP="00BB1142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50E78">
        <w:rPr>
          <w:rFonts w:ascii="Book Antiqua" w:hAnsi="Book Antiqua"/>
          <w:sz w:val="24"/>
          <w:szCs w:val="24"/>
        </w:rPr>
        <w:t>Учитывая, что межмуниципальное сотрудничество является одним из механизмов активизации инновационных процессов и привлечения инвестиций для ВМО Качинский МО - целесообразно продолжить работу по развитию межмуниципальных связей округа, которая будет способствовать реализации проектов различной направленности и дальнейшему повышению уровня туристической привлекательности.</w:t>
      </w:r>
    </w:p>
    <w:p w:rsidR="00BB1142" w:rsidRPr="00D50E78" w:rsidRDefault="00BB1142" w:rsidP="00BB1142">
      <w:pPr>
        <w:pStyle w:val="42"/>
        <w:shd w:val="clear" w:color="auto" w:fill="auto"/>
        <w:spacing w:before="0" w:after="0" w:line="240" w:lineRule="auto"/>
        <w:ind w:firstLine="900"/>
        <w:rPr>
          <w:rFonts w:ascii="Book Antiqua" w:hAnsi="Book Antiqua"/>
          <w:sz w:val="24"/>
          <w:szCs w:val="24"/>
        </w:rPr>
      </w:pP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B1142" w:rsidRPr="002C110A" w:rsidRDefault="00BB1142" w:rsidP="00BB1142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2C110A">
        <w:rPr>
          <w:rFonts w:ascii="Book Antiqua" w:hAnsi="Book Antiqua"/>
          <w:b/>
          <w:bCs/>
          <w:color w:val="000000"/>
          <w:sz w:val="24"/>
          <w:szCs w:val="24"/>
        </w:rPr>
        <w:t xml:space="preserve">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BB1142" w:rsidRDefault="00BB1142" w:rsidP="00BB1142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</w:rPr>
      </w:pPr>
    </w:p>
    <w:p w:rsidR="00BB1142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Основными целями и задачами Программы являются:</w:t>
      </w:r>
    </w:p>
    <w:p w:rsidR="00BB1142" w:rsidRDefault="00BB1142" w:rsidP="00BB1142">
      <w:pPr>
        <w:ind w:firstLine="709"/>
        <w:jc w:val="both"/>
        <w:rPr>
          <w:rFonts w:ascii="Book Antiqua" w:hAnsi="Book Antiqua"/>
          <w:color w:val="000000"/>
        </w:rPr>
      </w:pPr>
    </w:p>
    <w:p w:rsidR="00BB1142" w:rsidRDefault="00BB1142" w:rsidP="00BB1142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- </w:t>
      </w:r>
      <w:r>
        <w:rPr>
          <w:rFonts w:ascii="Book Antiqua" w:hAnsi="Book Antiqua"/>
        </w:rPr>
        <w:t>Развитие межрегионального и межмуниципального сотрудничества ВМО Качинский МО;</w:t>
      </w:r>
    </w:p>
    <w:p w:rsidR="00BB1142" w:rsidRDefault="00BB1142" w:rsidP="00BB1142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Осуществление полномочий ВМО Качинский МО в сфере внешних связей и межмуниципального развития в соответствии с Уставом Качинского муниципального округа;</w:t>
      </w:r>
    </w:p>
    <w:p w:rsidR="00BB1142" w:rsidRPr="002C110A" w:rsidRDefault="00BB1142" w:rsidP="00BB1142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Развитие сотрудничества с городами-побратимами в рамках подписанных договоров и соглашений;</w:t>
      </w:r>
    </w:p>
    <w:p w:rsidR="00BB1142" w:rsidRDefault="00BB1142" w:rsidP="00BB1142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Осуществление межмуниципального сотрудничества с городами-партнерами и муниципальными образованиями городских округов и районов Российской Федерации;</w:t>
      </w:r>
    </w:p>
    <w:p w:rsidR="00BB1142" w:rsidRPr="006D00F4" w:rsidRDefault="00BB1142" w:rsidP="00BB1142">
      <w:pPr>
        <w:pStyle w:val="23"/>
        <w:shd w:val="clear" w:color="auto" w:fill="auto"/>
        <w:tabs>
          <w:tab w:val="left" w:pos="685"/>
        </w:tabs>
        <w:spacing w:before="0" w:after="0" w:line="240" w:lineRule="auto"/>
        <w:ind w:firstLine="709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Р</w:t>
      </w:r>
      <w:r w:rsidRPr="006D00F4">
        <w:rPr>
          <w:rFonts w:ascii="Book Antiqua" w:hAnsi="Book Antiqua"/>
          <w:sz w:val="24"/>
          <w:szCs w:val="24"/>
        </w:rPr>
        <w:t>асширение имеющихся связей с городами, предлагающими реализацию проектов, значимых для внутригородского муниципального образования города Севастополь Качинский муниципальный округ</w:t>
      </w:r>
      <w:r>
        <w:rPr>
          <w:rFonts w:ascii="Book Antiqua" w:hAnsi="Book Antiqua"/>
          <w:sz w:val="24"/>
          <w:szCs w:val="24"/>
        </w:rPr>
        <w:t>.</w:t>
      </w:r>
    </w:p>
    <w:p w:rsidR="00BB1142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BB1142" w:rsidRPr="006D00F4" w:rsidRDefault="00BB1142" w:rsidP="00BB1142">
      <w:pPr>
        <w:pStyle w:val="23"/>
        <w:numPr>
          <w:ilvl w:val="0"/>
          <w:numId w:val="18"/>
        </w:numPr>
        <w:shd w:val="clear" w:color="auto" w:fill="auto"/>
        <w:tabs>
          <w:tab w:val="left" w:pos="1422"/>
          <w:tab w:val="left" w:pos="2734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Развитие</w:t>
      </w:r>
      <w:r w:rsidRPr="006D00F4">
        <w:rPr>
          <w:rFonts w:ascii="Book Antiqua" w:hAnsi="Book Antiqua"/>
          <w:sz w:val="24"/>
          <w:szCs w:val="24"/>
        </w:rPr>
        <w:tab/>
        <w:t>межмуниципальных отношений,</w:t>
      </w:r>
      <w:r>
        <w:rPr>
          <w:rFonts w:ascii="Book Antiqua" w:hAnsi="Book Antiqua"/>
          <w:sz w:val="24"/>
          <w:szCs w:val="24"/>
        </w:rPr>
        <w:t xml:space="preserve"> </w:t>
      </w:r>
      <w:r w:rsidRPr="006D00F4">
        <w:rPr>
          <w:rFonts w:ascii="Book Antiqua" w:hAnsi="Book Antiqua"/>
          <w:sz w:val="24"/>
          <w:szCs w:val="24"/>
        </w:rPr>
        <w:t>направленных на расширение связей в экономической, социально-культурной и других сферах:</w:t>
      </w:r>
    </w:p>
    <w:p w:rsidR="00BB1142" w:rsidRPr="006D00F4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прием официальных делегаций из городов-побратимов, делегаций из городов-партнеров и муниципальных образований Российской Федерации;</w:t>
      </w:r>
    </w:p>
    <w:p w:rsidR="00BB1142" w:rsidRPr="006D00F4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от</w:t>
      </w:r>
      <w:r>
        <w:rPr>
          <w:rFonts w:ascii="Book Antiqua" w:hAnsi="Book Antiqua"/>
          <w:sz w:val="24"/>
          <w:szCs w:val="24"/>
        </w:rPr>
        <w:t xml:space="preserve">правка официальных делегаций в </w:t>
      </w:r>
      <w:r w:rsidRPr="006D00F4">
        <w:rPr>
          <w:rFonts w:ascii="Book Antiqua" w:hAnsi="Book Antiqua"/>
          <w:sz w:val="24"/>
          <w:szCs w:val="24"/>
        </w:rPr>
        <w:t xml:space="preserve"> города-побратимы, в города-партнеры и муниципальные образования Российской Федерации;</w:t>
      </w:r>
    </w:p>
    <w:p w:rsidR="00BB1142" w:rsidRPr="006D00F4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поздравления субъектов межмуниципального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6D00F4">
        <w:rPr>
          <w:rFonts w:ascii="Book Antiqua" w:hAnsi="Book Antiqua"/>
          <w:sz w:val="24"/>
          <w:szCs w:val="24"/>
        </w:rPr>
        <w:t>сотрудничества с</w:t>
      </w:r>
      <w:r w:rsidRPr="006D00F4">
        <w:rPr>
          <w:rFonts w:ascii="Book Antiqua" w:hAnsi="Book Antiqua"/>
          <w:sz w:val="24"/>
          <w:szCs w:val="24"/>
        </w:rPr>
        <w:tab/>
        <w:t>государственными и национальными праздниками,</w:t>
      </w:r>
    </w:p>
    <w:p w:rsidR="00BB1142" w:rsidRDefault="00BB1142" w:rsidP="00BB1142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знаменательными датами;</w:t>
      </w:r>
    </w:p>
    <w:p w:rsidR="00BB1142" w:rsidRPr="006D00F4" w:rsidRDefault="00BB1142" w:rsidP="00BB1142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6D00F4">
        <w:rPr>
          <w:rFonts w:ascii="Book Antiqua" w:hAnsi="Book Antiqua"/>
          <w:sz w:val="24"/>
          <w:szCs w:val="24"/>
        </w:rPr>
        <w:t>изготовление и приобретение сувениров для официальных делегаций.</w:t>
      </w:r>
    </w:p>
    <w:p w:rsidR="00BB1142" w:rsidRPr="006D00F4" w:rsidRDefault="00BB1142" w:rsidP="00BB1142">
      <w:pPr>
        <w:pStyle w:val="23"/>
        <w:numPr>
          <w:ilvl w:val="0"/>
          <w:numId w:val="18"/>
        </w:numPr>
        <w:shd w:val="clear" w:color="auto" w:fill="auto"/>
        <w:tabs>
          <w:tab w:val="left" w:pos="109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 xml:space="preserve">Содействие развитию инвестиционной привлекательности </w:t>
      </w:r>
      <w:r>
        <w:rPr>
          <w:rFonts w:ascii="Book Antiqua" w:hAnsi="Book Antiqua"/>
          <w:sz w:val="24"/>
          <w:szCs w:val="24"/>
        </w:rPr>
        <w:t>Качинского муниципального округа:</w:t>
      </w:r>
    </w:p>
    <w:p w:rsidR="00BB1142" w:rsidRPr="006D00F4" w:rsidRDefault="00BB1142" w:rsidP="00BB1142">
      <w:pPr>
        <w:pStyle w:val="23"/>
        <w:shd w:val="clear" w:color="auto" w:fill="auto"/>
        <w:tabs>
          <w:tab w:val="left" w:pos="1439"/>
          <w:tab w:val="left" w:pos="5180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 </w:t>
      </w:r>
      <w:r w:rsidRPr="006D00F4">
        <w:rPr>
          <w:rFonts w:ascii="Book Antiqua" w:hAnsi="Book Antiqua"/>
          <w:sz w:val="24"/>
          <w:szCs w:val="24"/>
        </w:rPr>
        <w:t>расширение имеющихся</w:t>
      </w:r>
      <w:r w:rsidRPr="006D00F4">
        <w:rPr>
          <w:rFonts w:ascii="Book Antiqua" w:hAnsi="Book Antiqua"/>
          <w:sz w:val="24"/>
          <w:szCs w:val="24"/>
        </w:rPr>
        <w:tab/>
        <w:t xml:space="preserve">связей города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6D00F4">
        <w:rPr>
          <w:rFonts w:ascii="Book Antiqua" w:hAnsi="Book Antiqua"/>
          <w:sz w:val="24"/>
          <w:szCs w:val="24"/>
        </w:rPr>
        <w:t xml:space="preserve"> с</w:t>
      </w:r>
      <w:r>
        <w:rPr>
          <w:rFonts w:ascii="Book Antiqua" w:hAnsi="Book Antiqua"/>
          <w:sz w:val="24"/>
          <w:szCs w:val="24"/>
        </w:rPr>
        <w:t xml:space="preserve"> </w:t>
      </w:r>
      <w:r w:rsidRPr="006D00F4">
        <w:rPr>
          <w:rFonts w:ascii="Book Antiqua" w:hAnsi="Book Antiqua"/>
          <w:sz w:val="24"/>
          <w:szCs w:val="24"/>
        </w:rPr>
        <w:t>муниципальными образованиями Российской Федер</w:t>
      </w:r>
      <w:r>
        <w:rPr>
          <w:rFonts w:ascii="Book Antiqua" w:hAnsi="Book Antiqua"/>
          <w:sz w:val="24"/>
          <w:szCs w:val="24"/>
        </w:rPr>
        <w:t>ации</w:t>
      </w:r>
      <w:r w:rsidRPr="006D00F4">
        <w:rPr>
          <w:rFonts w:ascii="Book Antiqua" w:hAnsi="Book Antiqua"/>
          <w:sz w:val="24"/>
          <w:szCs w:val="24"/>
        </w:rPr>
        <w:t xml:space="preserve">, участвующими в реализации проектов, значимых для </w:t>
      </w:r>
      <w:r>
        <w:rPr>
          <w:rFonts w:ascii="Book Antiqua" w:hAnsi="Book Antiqua"/>
          <w:sz w:val="24"/>
          <w:szCs w:val="24"/>
        </w:rPr>
        <w:t>ВМО Качинский МО</w:t>
      </w:r>
      <w:r w:rsidRPr="006D00F4">
        <w:rPr>
          <w:rFonts w:ascii="Book Antiqua" w:hAnsi="Book Antiqua"/>
          <w:sz w:val="24"/>
          <w:szCs w:val="24"/>
        </w:rPr>
        <w:t>;</w:t>
      </w:r>
    </w:p>
    <w:p w:rsidR="00BB1142" w:rsidRPr="006D00F4" w:rsidRDefault="00BB1142" w:rsidP="00BB1142">
      <w:pPr>
        <w:pStyle w:val="23"/>
        <w:shd w:val="clear" w:color="auto" w:fill="auto"/>
        <w:tabs>
          <w:tab w:val="left" w:pos="1439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6D00F4">
        <w:rPr>
          <w:rFonts w:ascii="Book Antiqua" w:hAnsi="Book Antiqua"/>
          <w:sz w:val="24"/>
          <w:szCs w:val="24"/>
        </w:rPr>
        <w:t>участие в конференциях, семинарах, форумах, выставках различной направленности, проводимых в городах Российской Федерации</w:t>
      </w:r>
      <w:r>
        <w:rPr>
          <w:rFonts w:ascii="Book Antiqua" w:hAnsi="Book Antiqua"/>
          <w:sz w:val="24"/>
          <w:szCs w:val="24"/>
        </w:rPr>
        <w:t>;</w:t>
      </w:r>
    </w:p>
    <w:p w:rsidR="00BB1142" w:rsidRPr="006D00F4" w:rsidRDefault="00BB1142" w:rsidP="00BB1142">
      <w:pPr>
        <w:pStyle w:val="23"/>
        <w:shd w:val="clear" w:color="auto" w:fill="auto"/>
        <w:tabs>
          <w:tab w:val="left" w:pos="1439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- </w:t>
      </w:r>
      <w:r w:rsidRPr="006D00F4">
        <w:rPr>
          <w:rFonts w:ascii="Book Antiqua" w:hAnsi="Book Antiqua"/>
          <w:sz w:val="24"/>
          <w:szCs w:val="24"/>
        </w:rPr>
        <w:t>материально-техническое обеспечение официальных мероприятий, проводимых</w:t>
      </w:r>
      <w:r>
        <w:rPr>
          <w:rFonts w:ascii="Book Antiqua" w:hAnsi="Book Antiqua"/>
          <w:sz w:val="24"/>
          <w:szCs w:val="24"/>
        </w:rPr>
        <w:t xml:space="preserve"> руководством ВМО Качинский МО</w:t>
      </w:r>
      <w:r w:rsidRPr="006D00F4">
        <w:rPr>
          <w:rFonts w:ascii="Book Antiqua" w:hAnsi="Book Antiqua"/>
          <w:sz w:val="24"/>
          <w:szCs w:val="24"/>
        </w:rPr>
        <w:t>.</w:t>
      </w:r>
    </w:p>
    <w:p w:rsidR="00BB1142" w:rsidRPr="006D00F4" w:rsidRDefault="00BB1142" w:rsidP="00BB1142">
      <w:pPr>
        <w:shd w:val="clear" w:color="auto" w:fill="FFFFFF"/>
        <w:rPr>
          <w:rFonts w:ascii="Book Antiqua" w:hAnsi="Book Antiqua"/>
          <w:b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 w:rsidRPr="001C5601">
        <w:rPr>
          <w:rFonts w:ascii="Book Antiqua" w:hAnsi="Book Antiqua"/>
          <w:b/>
          <w:color w:val="000000"/>
        </w:rPr>
        <w:t>3. Обоснование объема финансовых ресурсов, необходимых для реализации Программы.</w:t>
      </w:r>
    </w:p>
    <w:p w:rsidR="00BB1142" w:rsidRPr="001C5601" w:rsidRDefault="00BB1142" w:rsidP="00BB1142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средств в рамках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BB1142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BB1142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BB1142" w:rsidRPr="00135C3C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BB1142" w:rsidRPr="001C5601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Важное значение для успешной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разработки проектов документов Качинского муниципального округа по </w:t>
      </w:r>
      <w:r w:rsidRPr="001C5601">
        <w:rPr>
          <w:rFonts w:ascii="Book Antiqua" w:hAnsi="Book Antiqua"/>
          <w:lang w:eastAsia="ar-SA"/>
        </w:rPr>
        <w:lastRenderedPageBreak/>
        <w:t>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повышение 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BB1142" w:rsidRPr="001C5601" w:rsidRDefault="00BB1142" w:rsidP="00BB1142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BB1142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BB1142" w:rsidRPr="001C5601" w:rsidRDefault="00BB1142" w:rsidP="00BB1142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BB1142" w:rsidRPr="001C5601" w:rsidRDefault="00BB1142" w:rsidP="00BB1142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BB1142" w:rsidRPr="00C41E73" w:rsidRDefault="00BB1142" w:rsidP="00BB1142">
      <w:pPr>
        <w:pStyle w:val="42"/>
        <w:numPr>
          <w:ilvl w:val="0"/>
          <w:numId w:val="17"/>
        </w:numPr>
        <w:shd w:val="clear" w:color="auto" w:fill="auto"/>
        <w:tabs>
          <w:tab w:val="left" w:pos="94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 xml:space="preserve">повышение межрегионального имиджа и популярности </w:t>
      </w:r>
      <w:r>
        <w:rPr>
          <w:rFonts w:ascii="Book Antiqua" w:hAnsi="Book Antiqua"/>
          <w:sz w:val="24"/>
          <w:szCs w:val="24"/>
        </w:rPr>
        <w:t>ВМО Качинский МО</w:t>
      </w:r>
      <w:r w:rsidRPr="00C41E73">
        <w:rPr>
          <w:rFonts w:ascii="Book Antiqua" w:hAnsi="Book Antiqua"/>
          <w:sz w:val="24"/>
          <w:szCs w:val="24"/>
        </w:rPr>
        <w:t>;</w:t>
      </w:r>
    </w:p>
    <w:p w:rsidR="00BB1142" w:rsidRPr="00C41E73" w:rsidRDefault="00BB1142" w:rsidP="00BB1142">
      <w:pPr>
        <w:pStyle w:val="42"/>
        <w:numPr>
          <w:ilvl w:val="0"/>
          <w:numId w:val="17"/>
        </w:numPr>
        <w:shd w:val="clear" w:color="auto" w:fill="auto"/>
        <w:tabs>
          <w:tab w:val="left" w:pos="112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>создание благоприятных условий для укрепления и разви</w:t>
      </w:r>
      <w:r>
        <w:rPr>
          <w:rFonts w:ascii="Book Antiqua" w:hAnsi="Book Antiqua"/>
          <w:sz w:val="24"/>
          <w:szCs w:val="24"/>
        </w:rPr>
        <w:t xml:space="preserve">тия существующих </w:t>
      </w:r>
      <w:r w:rsidRPr="00C41E7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межмуниципальных связей, социально-</w:t>
      </w:r>
      <w:r w:rsidRPr="00C41E73">
        <w:rPr>
          <w:rFonts w:ascii="Book Antiqua" w:hAnsi="Book Antiqua"/>
          <w:sz w:val="24"/>
          <w:szCs w:val="24"/>
        </w:rPr>
        <w:t>экономических отношений;</w:t>
      </w:r>
    </w:p>
    <w:p w:rsidR="00BB1142" w:rsidRPr="00C41E73" w:rsidRDefault="00BB1142" w:rsidP="00BB1142">
      <w:pPr>
        <w:pStyle w:val="42"/>
        <w:numPr>
          <w:ilvl w:val="0"/>
          <w:numId w:val="17"/>
        </w:numPr>
        <w:shd w:val="clear" w:color="auto" w:fill="auto"/>
        <w:tabs>
          <w:tab w:val="left" w:pos="94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>установление новых ко</w:t>
      </w:r>
      <w:r>
        <w:rPr>
          <w:rFonts w:ascii="Book Antiqua" w:hAnsi="Book Antiqua"/>
          <w:sz w:val="24"/>
          <w:szCs w:val="24"/>
        </w:rPr>
        <w:t xml:space="preserve">нтактов и связей с </w:t>
      </w:r>
      <w:r w:rsidRPr="00C41E73">
        <w:rPr>
          <w:rFonts w:ascii="Book Antiqua" w:hAnsi="Book Antiqua"/>
          <w:sz w:val="24"/>
          <w:szCs w:val="24"/>
        </w:rPr>
        <w:t xml:space="preserve"> российскими городами;</w:t>
      </w:r>
    </w:p>
    <w:p w:rsidR="00BB1142" w:rsidRPr="00C41E73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lastRenderedPageBreak/>
        <w:t xml:space="preserve">реализация проектов, значимых для </w:t>
      </w:r>
      <w:r>
        <w:rPr>
          <w:rFonts w:ascii="Book Antiqua" w:hAnsi="Book Antiqua"/>
          <w:sz w:val="24"/>
          <w:szCs w:val="24"/>
        </w:rPr>
        <w:t>ВМО Качинский МО</w:t>
      </w:r>
      <w:r w:rsidRPr="00C41E73">
        <w:rPr>
          <w:rFonts w:ascii="Book Antiqua" w:hAnsi="Book Antiqua"/>
          <w:sz w:val="24"/>
          <w:szCs w:val="24"/>
        </w:rPr>
        <w:t xml:space="preserve"> в экономической и социальной сферах;</w:t>
      </w:r>
    </w:p>
    <w:p w:rsidR="00BB1142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 xml:space="preserve">создание взаимовыгодных условий для привлечения инвестиций во все сферы </w:t>
      </w:r>
      <w:r>
        <w:rPr>
          <w:rFonts w:ascii="Book Antiqua" w:hAnsi="Book Antiqua"/>
          <w:sz w:val="24"/>
          <w:szCs w:val="24"/>
        </w:rPr>
        <w:t>муниципального</w:t>
      </w:r>
      <w:r w:rsidRPr="00C41E73">
        <w:rPr>
          <w:rFonts w:ascii="Book Antiqua" w:hAnsi="Book Antiqua"/>
          <w:sz w:val="24"/>
          <w:szCs w:val="24"/>
        </w:rPr>
        <w:t xml:space="preserve"> хозяйства.</w:t>
      </w:r>
    </w:p>
    <w:p w:rsidR="00BB1142" w:rsidRPr="00DD4AD6" w:rsidRDefault="00BB1142" w:rsidP="00BB1142">
      <w:pPr>
        <w:pStyle w:val="23"/>
        <w:numPr>
          <w:ilvl w:val="0"/>
          <w:numId w:val="17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D4AD6">
        <w:rPr>
          <w:rFonts w:ascii="Book Antiqua" w:hAnsi="Book Antiqua"/>
          <w:sz w:val="24"/>
          <w:szCs w:val="24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BB1142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Pr="001C5601">
        <w:rPr>
          <w:rFonts w:ascii="Book Antiqua" w:hAnsi="Book Antiqua"/>
          <w:b/>
          <w:bCs/>
          <w:color w:val="000000"/>
        </w:rPr>
        <w:t>рограммы</w:t>
      </w:r>
    </w:p>
    <w:p w:rsidR="00BB1142" w:rsidRPr="001C5601" w:rsidRDefault="00BB1142" w:rsidP="00BB1142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BB1142" w:rsidRPr="001C5601" w:rsidRDefault="00BB1142" w:rsidP="00BB1142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BB1142" w:rsidRPr="001C5601" w:rsidRDefault="00BB1142" w:rsidP="00BB1142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BB1142" w:rsidRPr="001C5601" w:rsidRDefault="00BB1142" w:rsidP="00BB1142">
      <w:pPr>
        <w:shd w:val="clear" w:color="auto" w:fill="FFFFFF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и контроль за ходом ее реализации</w:t>
      </w: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 </w:t>
      </w: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 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lastRenderedPageBreak/>
        <w:t>сведения о соответствии результатов фактическим затратам на реализацию Программы;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BB1142" w:rsidRPr="001C5601" w:rsidRDefault="00BB1142" w:rsidP="00BB1142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BB1142" w:rsidRPr="001C5601" w:rsidRDefault="00BB1142" w:rsidP="00BB1142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</w:t>
      </w:r>
      <w:bookmarkStart w:id="1" w:name="_GoBack"/>
      <w:bookmarkEnd w:id="1"/>
      <w:r w:rsidRPr="001C5601">
        <w:rPr>
          <w:rFonts w:ascii="Book Antiqua" w:hAnsi="Book Antiqua"/>
          <w:color w:val="000000"/>
        </w:rPr>
        <w:t>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BB1142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Контроль за ходом реализации Программы осуществляет заместитель Главы МА Качинского МО.</w:t>
      </w:r>
    </w:p>
    <w:p w:rsidR="00BB1142" w:rsidRPr="001C5601" w:rsidRDefault="00BB1142" w:rsidP="00BB1142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B1142" w:rsidRPr="001C5601" w:rsidTr="00DB39C0">
        <w:tc>
          <w:tcPr>
            <w:tcW w:w="5637" w:type="dxa"/>
            <w:vAlign w:val="center"/>
            <w:hideMark/>
          </w:tcPr>
          <w:p w:rsidR="00BB1142" w:rsidRPr="001C5601" w:rsidRDefault="00BB1142" w:rsidP="00DB39C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/>
                <w:color w:val="000000"/>
              </w:rPr>
              <w:br w:type="page"/>
            </w: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BB1142" w:rsidRPr="001C5601" w:rsidRDefault="00BB1142" w:rsidP="00DB39C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B1142" w:rsidRPr="001C5601" w:rsidRDefault="00BB1142" w:rsidP="00DB39C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B1142" w:rsidRPr="001C5601" w:rsidRDefault="00BB1142" w:rsidP="00DB39C0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B1142" w:rsidRPr="001C5601" w:rsidRDefault="00BB1142" w:rsidP="00DB39C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B1142" w:rsidRPr="001C5601" w:rsidRDefault="00BB1142" w:rsidP="00DB39C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B1142" w:rsidRPr="001C5601" w:rsidRDefault="00BB1142" w:rsidP="00BB1142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729EE" w:rsidRDefault="00E729EE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729EE" w:rsidRDefault="00E729EE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BB1142" w:rsidRPr="001C5601" w:rsidRDefault="00BB1142" w:rsidP="00BB1142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>
        <w:rPr>
          <w:rFonts w:ascii="Book Antiqua" w:hAnsi="Book Antiqua" w:cs="Arial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 w:rsidRPr="000833E6">
        <w:rPr>
          <w:rFonts w:ascii="Book Antiqua" w:hAnsi="Book Antiqua"/>
          <w:color w:val="000000"/>
        </w:rPr>
        <w:t>»</w:t>
      </w: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BB1142" w:rsidRDefault="00BB1142" w:rsidP="00BB1142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BB1142" w:rsidRDefault="00BB1142" w:rsidP="00BB1142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>
        <w:rPr>
          <w:rFonts w:ascii="Book Antiqua" w:hAnsi="Book Antiqua"/>
          <w:b/>
          <w:lang w:eastAsia="ar-SA"/>
        </w:rPr>
        <w:t>Программы</w:t>
      </w:r>
    </w:p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BB1142" w:rsidRPr="001C2623" w:rsidTr="00DB39C0">
        <w:tc>
          <w:tcPr>
            <w:tcW w:w="957" w:type="dxa"/>
            <w:shd w:val="clear" w:color="auto" w:fill="auto"/>
            <w:vAlign w:val="center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2017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2018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2019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BB1142" w:rsidRPr="001C2623" w:rsidTr="00DB39C0">
        <w:tc>
          <w:tcPr>
            <w:tcW w:w="957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BB1142" w:rsidRPr="001C2623" w:rsidRDefault="00BB1142" w:rsidP="00DB39C0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14</w:t>
            </w:r>
          </w:p>
        </w:tc>
        <w:tc>
          <w:tcPr>
            <w:tcW w:w="800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16</w:t>
            </w:r>
          </w:p>
        </w:tc>
      </w:tr>
      <w:tr w:rsidR="00BB1142" w:rsidRPr="001C2623" w:rsidTr="00DB39C0">
        <w:tc>
          <w:tcPr>
            <w:tcW w:w="957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BB1142" w:rsidRPr="001C2623" w:rsidRDefault="00BB1142" w:rsidP="00DB39C0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6" w:firstLine="0"/>
              <w:rPr>
                <w:rFonts w:ascii="Book Antiqua" w:hAnsi="Book Antiqua"/>
              </w:rPr>
            </w:pPr>
            <w:r w:rsidRPr="00DD4AD6">
              <w:rPr>
                <w:rFonts w:ascii="Book Antiqua" w:hAnsi="Book Antiqua"/>
                <w:sz w:val="24"/>
                <w:szCs w:val="24"/>
              </w:rPr>
              <w:t>Количество визитов официальных делегаций и рабо</w:t>
            </w:r>
            <w:r>
              <w:rPr>
                <w:rFonts w:ascii="Book Antiqua" w:hAnsi="Book Antiqua"/>
                <w:sz w:val="24"/>
                <w:szCs w:val="24"/>
              </w:rPr>
              <w:t>чих групп из</w:t>
            </w:r>
            <w:r w:rsidRPr="00DD4AD6">
              <w:rPr>
                <w:rFonts w:ascii="Book Antiqua" w:hAnsi="Book Antiqua"/>
                <w:sz w:val="24"/>
                <w:szCs w:val="24"/>
              </w:rPr>
              <w:t xml:space="preserve"> муниципальных образований, городов и районов Ро</w:t>
            </w:r>
            <w:r>
              <w:rPr>
                <w:rFonts w:ascii="Book Antiqua" w:hAnsi="Book Antiqua"/>
                <w:sz w:val="24"/>
                <w:szCs w:val="24"/>
              </w:rPr>
              <w:t>ссийской Федерации в ВМО Качинский МО,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00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  <w:hideMark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  <w:tr w:rsidR="00BB1142" w:rsidRPr="001C2623" w:rsidTr="00DB39C0">
        <w:tc>
          <w:tcPr>
            <w:tcW w:w="957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1C2623">
              <w:rPr>
                <w:rFonts w:ascii="Book Antiqua" w:hAnsi="Book Antiqua"/>
              </w:rPr>
              <w:t>.</w:t>
            </w:r>
          </w:p>
        </w:tc>
        <w:tc>
          <w:tcPr>
            <w:tcW w:w="6197" w:type="dxa"/>
            <w:shd w:val="clear" w:color="auto" w:fill="auto"/>
          </w:tcPr>
          <w:p w:rsidR="00BB1142" w:rsidRPr="001C2623" w:rsidRDefault="00BB1142" w:rsidP="00DB39C0">
            <w:pPr>
              <w:pStyle w:val="23"/>
              <w:shd w:val="clear" w:color="auto" w:fill="auto"/>
              <w:tabs>
                <w:tab w:val="left" w:pos="1142"/>
              </w:tabs>
              <w:spacing w:before="0" w:after="0" w:line="240" w:lineRule="auto"/>
              <w:ind w:left="36" w:firstLine="0"/>
              <w:rPr>
                <w:rFonts w:ascii="Book Antiqua" w:hAnsi="Book Antiqua"/>
              </w:rPr>
            </w:pPr>
            <w:r w:rsidRPr="00DD4AD6">
              <w:rPr>
                <w:rFonts w:ascii="Book Antiqua" w:hAnsi="Book Antiqua"/>
                <w:sz w:val="24"/>
                <w:szCs w:val="24"/>
              </w:rPr>
              <w:t>Количество</w:t>
            </w:r>
            <w:r w:rsidRPr="00EF25B1">
              <w:rPr>
                <w:rFonts w:ascii="Book Antiqua" w:hAnsi="Book Antiqua"/>
              </w:rPr>
              <w:t xml:space="preserve"> </w:t>
            </w:r>
            <w:r w:rsidRPr="00DD4AD6">
              <w:rPr>
                <w:rFonts w:ascii="Book Antiqua" w:hAnsi="Book Antiqua"/>
                <w:sz w:val="24"/>
                <w:szCs w:val="24"/>
              </w:rPr>
              <w:t xml:space="preserve">визитов официальных делегаций </w:t>
            </w:r>
            <w:r>
              <w:rPr>
                <w:rFonts w:ascii="Book Antiqua" w:hAnsi="Book Antiqua"/>
                <w:sz w:val="24"/>
                <w:szCs w:val="24"/>
              </w:rPr>
              <w:t>ВМО Качинский МО</w:t>
            </w:r>
            <w:r w:rsidRPr="00DD4AD6">
              <w:rPr>
                <w:rFonts w:ascii="Book Antiqua" w:hAnsi="Book Antiqua"/>
                <w:sz w:val="24"/>
                <w:szCs w:val="24"/>
              </w:rPr>
              <w:t xml:space="preserve"> и поездок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качинских</w:t>
            </w:r>
            <w:proofErr w:type="spellEnd"/>
            <w:r w:rsidRPr="00DD4AD6">
              <w:rPr>
                <w:rFonts w:ascii="Book Antiqua" w:hAnsi="Book Antiqua"/>
                <w:sz w:val="24"/>
                <w:szCs w:val="24"/>
              </w:rPr>
              <w:t xml:space="preserve"> творческих и спортивных коллективов (в </w:t>
            </w:r>
            <w:proofErr w:type="spellStart"/>
            <w:r w:rsidRPr="00DD4AD6">
              <w:rPr>
                <w:rFonts w:ascii="Book Antiqua" w:hAnsi="Book Antiqua"/>
                <w:sz w:val="24"/>
                <w:szCs w:val="24"/>
              </w:rPr>
              <w:t>т.ч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. детских) в </w:t>
            </w:r>
            <w:r w:rsidRPr="00DD4AD6">
              <w:rPr>
                <w:rFonts w:ascii="Book Antiqua" w:hAnsi="Book Antiqua"/>
                <w:sz w:val="24"/>
                <w:szCs w:val="24"/>
              </w:rPr>
              <w:t xml:space="preserve"> муниципальные образования, города и районы Российской Федерации.</w:t>
            </w:r>
          </w:p>
        </w:tc>
        <w:tc>
          <w:tcPr>
            <w:tcW w:w="816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  <w:tr w:rsidR="00BB1142" w:rsidRPr="001C2623" w:rsidTr="00DB39C0">
        <w:tc>
          <w:tcPr>
            <w:tcW w:w="957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BB1142" w:rsidRPr="001C2623" w:rsidRDefault="00BB1142" w:rsidP="00DB39C0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BB1142" w:rsidRPr="001C2623" w:rsidRDefault="00BB1142" w:rsidP="00DB39C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BB1142" w:rsidRPr="001C5601" w:rsidRDefault="00BB1142" w:rsidP="00BB1142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B1142" w:rsidRPr="001C5601" w:rsidRDefault="00BB1142" w:rsidP="00BB1142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DD4AD6">
        <w:rPr>
          <w:rFonts w:ascii="Book Antiqua" w:hAnsi="Book Antiqua"/>
          <w:color w:val="000000"/>
        </w:rPr>
        <w:br w:type="page"/>
      </w:r>
      <w:r w:rsidRPr="001C5601">
        <w:rPr>
          <w:rFonts w:ascii="Book Antiqua" w:hAnsi="Book Antiqua"/>
          <w:color w:val="000000"/>
        </w:rPr>
        <w:lastRenderedPageBreak/>
        <w:t xml:space="preserve">Приложение </w:t>
      </w:r>
      <w:r>
        <w:rPr>
          <w:rFonts w:ascii="Book Antiqua" w:hAnsi="Book Antiqua"/>
          <w:color w:val="000000"/>
        </w:rPr>
        <w:t>2</w:t>
      </w:r>
    </w:p>
    <w:p w:rsidR="00BB1142" w:rsidRPr="001237D8" w:rsidRDefault="00BB1142" w:rsidP="00BB1142">
      <w:pPr>
        <w:pStyle w:val="23"/>
        <w:spacing w:before="0" w:after="0" w:line="240" w:lineRule="auto"/>
        <w:ind w:left="5670" w:firstLine="0"/>
        <w:jc w:val="lef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>
        <w:rPr>
          <w:rFonts w:ascii="Book Antiqua" w:hAnsi="Book Antiqua" w:cs="Arial"/>
          <w:sz w:val="24"/>
          <w:szCs w:val="24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 w:rsidRPr="000833E6">
        <w:rPr>
          <w:rFonts w:ascii="Book Antiqua" w:hAnsi="Book Antiqua"/>
          <w:color w:val="000000"/>
        </w:rPr>
        <w:t>»</w:t>
      </w:r>
    </w:p>
    <w:p w:rsidR="00BB1142" w:rsidRDefault="00BB1142" w:rsidP="00BB1142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BB1142" w:rsidRPr="001C5601" w:rsidRDefault="00BB1142" w:rsidP="00BB1142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BB1142" w:rsidRPr="001C5601" w:rsidRDefault="00BB1142" w:rsidP="00BB1142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1417"/>
        <w:gridCol w:w="851"/>
        <w:gridCol w:w="709"/>
        <w:gridCol w:w="708"/>
        <w:gridCol w:w="709"/>
      </w:tblGrid>
      <w:tr w:rsidR="00BB1142" w:rsidRPr="003002CE" w:rsidTr="00DB39C0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3002C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BB1142" w:rsidRPr="003002CE" w:rsidTr="00DB39C0">
        <w:trPr>
          <w:cantSplit/>
          <w:tblHeader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BB1142" w:rsidRPr="003002CE" w:rsidTr="00DB39C0">
        <w:trPr>
          <w:cantSplit/>
          <w:trHeight w:val="922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406850" w:rsidRDefault="00BB1142" w:rsidP="00DB39C0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</w:t>
            </w:r>
            <w:r w:rsidRPr="00406850">
              <w:rPr>
                <w:rFonts w:ascii="Book Antiqua" w:hAnsi="Book Antiqua"/>
                <w:sz w:val="20"/>
                <w:szCs w:val="20"/>
              </w:rPr>
              <w:t>ри</w:t>
            </w:r>
            <w:r>
              <w:rPr>
                <w:rFonts w:ascii="Book Antiqua" w:hAnsi="Book Antiqua"/>
                <w:sz w:val="20"/>
                <w:szCs w:val="20"/>
              </w:rPr>
              <w:t>нятие</w:t>
            </w:r>
            <w:r w:rsidRPr="00406850">
              <w:rPr>
                <w:rFonts w:ascii="Book Antiqua" w:hAnsi="Book Antiqua"/>
                <w:sz w:val="20"/>
                <w:szCs w:val="20"/>
              </w:rPr>
              <w:t xml:space="preserve"> официальных делегаций из городов-побратимов, делегаций из городов-партнеров и муниципальных образований </w:t>
            </w:r>
            <w:r>
              <w:rPr>
                <w:rFonts w:ascii="Book Antiqua" w:hAnsi="Book Antiqua"/>
                <w:sz w:val="20"/>
                <w:szCs w:val="20"/>
              </w:rPr>
              <w:t>Российской Федерации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201</w:t>
            </w:r>
            <w:r>
              <w:rPr>
                <w:rFonts w:ascii="Book Antiqua" w:hAnsi="Book Antiqua"/>
                <w:sz w:val="20"/>
                <w:szCs w:val="20"/>
              </w:rPr>
              <w:t>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BB1142" w:rsidRPr="003002CE" w:rsidTr="00DB39C0">
        <w:trPr>
          <w:cantSplit/>
          <w:trHeight w:val="992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BB1142" w:rsidRPr="003002CE" w:rsidTr="00DB39C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D40999" w:rsidRDefault="00BB1142" w:rsidP="00DB39C0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Направление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официальных делегаций в  города-побратимы, в города-партнеры и муниципальные о</w:t>
            </w:r>
            <w:r>
              <w:rPr>
                <w:rFonts w:ascii="Book Antiqua" w:hAnsi="Book Antiqua"/>
                <w:sz w:val="20"/>
                <w:szCs w:val="20"/>
              </w:rPr>
              <w:t>бразования Российской Федерации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700,0</w:t>
            </w:r>
          </w:p>
        </w:tc>
      </w:tr>
      <w:tr w:rsidR="00BB1142" w:rsidRPr="003002CE" w:rsidTr="00DB39C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700,0</w:t>
            </w:r>
          </w:p>
        </w:tc>
      </w:tr>
      <w:tr w:rsidR="00BB1142" w:rsidRPr="003002CE" w:rsidTr="00DB39C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D40999" w:rsidRDefault="00BB1142" w:rsidP="00DB39C0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Организация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поздравлений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субъектов межмуниципального </w:t>
            </w:r>
            <w:r>
              <w:rPr>
                <w:rFonts w:ascii="Book Antiqua" w:hAnsi="Book Antiqua"/>
                <w:sz w:val="20"/>
                <w:szCs w:val="20"/>
              </w:rPr>
              <w:t xml:space="preserve">сотрудничества с 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государственными и </w:t>
            </w:r>
            <w:r>
              <w:rPr>
                <w:rFonts w:ascii="Book Antiqua" w:hAnsi="Book Antiqua"/>
                <w:sz w:val="20"/>
                <w:szCs w:val="20"/>
              </w:rPr>
              <w:t>национальными праздниками и знаменательными датами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BB1142" w:rsidRPr="003002CE" w:rsidTr="00DB39C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BB1142" w:rsidRPr="003002CE" w:rsidTr="00DB39C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607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D40999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Изготовление и приобретение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сувениров для официальных делегаций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BB1142" w:rsidRPr="003002CE" w:rsidTr="00DB39C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BB1142" w:rsidRPr="003002CE" w:rsidTr="00DB39C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D40999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40999">
              <w:rPr>
                <w:rFonts w:ascii="Book Antiqua" w:hAnsi="Book Antiqua"/>
                <w:sz w:val="20"/>
                <w:szCs w:val="20"/>
              </w:rPr>
              <w:t>Принят</w:t>
            </w:r>
            <w:r>
              <w:rPr>
                <w:rFonts w:ascii="Book Antiqua" w:hAnsi="Book Antiqua"/>
                <w:sz w:val="20"/>
                <w:szCs w:val="20"/>
              </w:rPr>
              <w:t>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участия в конференциях, семинарах, форумах, выставках различной направленности, проводимых в городах Российской Федерации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201</w:t>
            </w: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Pr="003002CE">
              <w:rPr>
                <w:rFonts w:ascii="Book Antiqua" w:hAnsi="Book Antiqua"/>
                <w:sz w:val="20"/>
                <w:szCs w:val="20"/>
              </w:rPr>
              <w:t>-201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</w:t>
            </w:r>
            <w:r w:rsidRPr="003002C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BB1142" w:rsidRPr="003002CE" w:rsidTr="00DB39C0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</w:t>
            </w:r>
            <w:r w:rsidRPr="003002C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BB1142" w:rsidRPr="003002CE" w:rsidTr="00DB39C0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988"/>
        </w:trPr>
        <w:tc>
          <w:tcPr>
            <w:tcW w:w="534" w:type="dxa"/>
            <w:vMerge w:val="restart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1142" w:rsidRPr="00D40999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40999">
              <w:rPr>
                <w:rFonts w:ascii="Book Antiqua" w:hAnsi="Book Antiqua"/>
                <w:sz w:val="20"/>
                <w:szCs w:val="20"/>
              </w:rPr>
              <w:t>Выделен</w:t>
            </w:r>
            <w:r>
              <w:rPr>
                <w:rFonts w:ascii="Book Antiqua" w:hAnsi="Book Antiqua"/>
                <w:sz w:val="20"/>
                <w:szCs w:val="20"/>
              </w:rPr>
              <w:t>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материально-технического обеспечения для официальных мероприятий, проводимых руководством ВМО Качинский МО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</w:t>
            </w:r>
            <w:r w:rsidRPr="003002CE">
              <w:rPr>
                <w:rFonts w:ascii="Book Antiqua" w:hAnsi="Book Antiqua"/>
                <w:sz w:val="20"/>
                <w:szCs w:val="20"/>
              </w:rPr>
              <w:t>-201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</w:tr>
      <w:tr w:rsidR="00BB1142" w:rsidRPr="003002CE" w:rsidTr="00DB39C0">
        <w:trPr>
          <w:cantSplit/>
          <w:trHeight w:val="515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</w:tr>
      <w:tr w:rsidR="00BB1142" w:rsidRPr="003002CE" w:rsidTr="00DB39C0">
        <w:trPr>
          <w:cantSplit/>
          <w:trHeight w:val="370"/>
        </w:trPr>
        <w:tc>
          <w:tcPr>
            <w:tcW w:w="534" w:type="dxa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Default="00BB1142" w:rsidP="00DB39C0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BB1142" w:rsidRPr="003002CE" w:rsidTr="00DB39C0">
        <w:trPr>
          <w:cantSplit/>
          <w:trHeight w:val="425"/>
        </w:trPr>
        <w:tc>
          <w:tcPr>
            <w:tcW w:w="5495" w:type="dxa"/>
            <w:gridSpan w:val="4"/>
            <w:vMerge w:val="restart"/>
            <w:vAlign w:val="center"/>
          </w:tcPr>
          <w:p w:rsidR="00BB1142" w:rsidRPr="003002CE" w:rsidRDefault="00BB1142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900,0</w:t>
            </w:r>
          </w:p>
        </w:tc>
      </w:tr>
      <w:tr w:rsidR="00BB1142" w:rsidRPr="003002CE" w:rsidTr="00DB39C0">
        <w:trPr>
          <w:cantSplit/>
        </w:trPr>
        <w:tc>
          <w:tcPr>
            <w:tcW w:w="5495" w:type="dxa"/>
            <w:gridSpan w:val="4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900,0</w:t>
            </w:r>
          </w:p>
        </w:tc>
      </w:tr>
      <w:tr w:rsidR="00BB1142" w:rsidRPr="003002CE" w:rsidTr="00DB39C0">
        <w:trPr>
          <w:cantSplit/>
        </w:trPr>
        <w:tc>
          <w:tcPr>
            <w:tcW w:w="5495" w:type="dxa"/>
            <w:gridSpan w:val="4"/>
            <w:vMerge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142" w:rsidRPr="003002CE" w:rsidRDefault="00BB1142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</w:tbl>
    <w:p w:rsidR="00BB1142" w:rsidRPr="001C5601" w:rsidRDefault="00BB1142" w:rsidP="00BB1142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BB1142" w:rsidRPr="001C5601" w:rsidRDefault="00BB1142" w:rsidP="00BB1142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BB1142" w:rsidRPr="001C5601" w:rsidRDefault="00BB1142" w:rsidP="00BB1142">
      <w:pPr>
        <w:jc w:val="center"/>
        <w:rPr>
          <w:rFonts w:ascii="Book Antiqua" w:hAnsi="Book Antiqua"/>
          <w:b/>
          <w:sz w:val="28"/>
          <w:szCs w:val="28"/>
        </w:rPr>
      </w:pPr>
    </w:p>
    <w:p w:rsidR="00BB1142" w:rsidRPr="006D00F4" w:rsidRDefault="00BB1142" w:rsidP="00BB1142">
      <w:pPr>
        <w:jc w:val="both"/>
        <w:rPr>
          <w:rFonts w:ascii="Book Antiqua" w:hAnsi="Book Antiqua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A2654A" w:rsidRDefault="00A2654A" w:rsidP="002F02DC">
      <w:pPr>
        <w:jc w:val="center"/>
      </w:pPr>
    </w:p>
    <w:sectPr w:rsidR="00A2654A" w:rsidSect="00EA07D3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DD" w:rsidRDefault="002727DD">
      <w:r>
        <w:separator/>
      </w:r>
    </w:p>
  </w:endnote>
  <w:endnote w:type="continuationSeparator" w:id="0">
    <w:p w:rsidR="002727DD" w:rsidRDefault="0027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DD" w:rsidRDefault="002727DD">
      <w:r>
        <w:separator/>
      </w:r>
    </w:p>
  </w:footnote>
  <w:footnote w:type="continuationSeparator" w:id="0">
    <w:p w:rsidR="002727DD" w:rsidRDefault="00272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DC" w:rsidRDefault="002F02DC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F02DC" w:rsidRDefault="002F02D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27DD"/>
    <w:rsid w:val="002742C9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B9C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27AAB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9E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3E4F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615C"/>
    <w:rsid w:val="00F21140"/>
    <w:rsid w:val="00F2395B"/>
    <w:rsid w:val="00F24105"/>
    <w:rsid w:val="00F30A7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A069-286B-4AF8-842D-C3990C28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8</cp:revision>
  <cp:lastPrinted>2016-11-25T06:56:00Z</cp:lastPrinted>
  <dcterms:created xsi:type="dcterms:W3CDTF">2016-11-24T08:36:00Z</dcterms:created>
  <dcterms:modified xsi:type="dcterms:W3CDTF">2016-11-25T06:58:00Z</dcterms:modified>
</cp:coreProperties>
</file>