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№</w:t>
      </w:r>
      <w:r w:rsidR="004A4DE9">
        <w:rPr>
          <w:rFonts w:ascii="Book Antiqua" w:hAnsi="Book Antiqua"/>
          <w:b/>
          <w:i/>
          <w:sz w:val="40"/>
          <w:szCs w:val="40"/>
        </w:rPr>
        <w:t xml:space="preserve"> 11</w:t>
      </w:r>
      <w:r w:rsidR="006A2CE5">
        <w:rPr>
          <w:rFonts w:ascii="Book Antiqua" w:hAnsi="Book Antiqua"/>
          <w:b/>
          <w:i/>
          <w:sz w:val="40"/>
          <w:szCs w:val="40"/>
        </w:rPr>
        <w:t>3</w:t>
      </w:r>
      <w:r w:rsidRPr="001A1037">
        <w:rPr>
          <w:rFonts w:ascii="Book Antiqua" w:hAnsi="Book Antiqua"/>
          <w:b/>
          <w:i/>
          <w:sz w:val="40"/>
          <w:szCs w:val="40"/>
        </w:rPr>
        <w:t xml:space="preserve"> 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E362BB" w:rsidP="000838AF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D31F17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0838AF">
              <w:rPr>
                <w:rFonts w:ascii="Book Antiqua" w:hAnsi="Book Antiqua"/>
                <w:sz w:val="24"/>
                <w:szCs w:val="24"/>
              </w:rPr>
              <w:t>7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155377" w:rsidRDefault="00627C01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553C6">
        <w:rPr>
          <w:rFonts w:ascii="Book Antiqua" w:hAnsi="Book Antiqua"/>
          <w:b/>
          <w:color w:val="000000"/>
          <w:sz w:val="24"/>
          <w:szCs w:val="24"/>
        </w:rPr>
        <w:t>О</w:t>
      </w:r>
      <w:r w:rsidR="0004004F">
        <w:rPr>
          <w:rFonts w:ascii="Book Antiqua" w:hAnsi="Book Antiqua"/>
          <w:b/>
          <w:color w:val="000000"/>
          <w:sz w:val="24"/>
          <w:szCs w:val="24"/>
        </w:rPr>
        <w:t>б утверждении Положения о</w:t>
      </w:r>
      <w:r w:rsidR="0085549D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04004F">
        <w:rPr>
          <w:rFonts w:ascii="Book Antiqua" w:hAnsi="Book Antiqua"/>
          <w:b/>
          <w:color w:val="000000"/>
          <w:sz w:val="24"/>
          <w:szCs w:val="24"/>
        </w:rPr>
        <w:t>проведении в Качинском муниципальном округе культурно-массового мероприятия «Новый Год» и Сметы расходов на проведение данного мероприятия</w:t>
      </w:r>
      <w:r w:rsidRPr="00F553C6">
        <w:rPr>
          <w:rFonts w:ascii="Book Antiqua" w:hAnsi="Book Antiqua"/>
          <w:b/>
          <w:color w:val="000000"/>
          <w:sz w:val="24"/>
          <w:szCs w:val="24"/>
        </w:rPr>
        <w:t xml:space="preserve"> </w:t>
      </w:r>
    </w:p>
    <w:p w:rsidR="0004004F" w:rsidRPr="001A1037" w:rsidRDefault="0004004F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8"/>
        </w:rPr>
      </w:pPr>
    </w:p>
    <w:p w:rsidR="00A403DB" w:rsidRPr="005A5434" w:rsidRDefault="0004004F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В  соответствии  с Решением Совета Качинского муниципального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округа города Севастополя от 22.03.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2016 № 20/148 «Об утверждении Порядка </w:t>
      </w:r>
      <w:proofErr w:type="gramStart"/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0838AF">
        <w:rPr>
          <w:rFonts w:ascii="Book Antiqua" w:hAnsi="Book Antiqua"/>
          <w:color w:val="000000"/>
          <w:sz w:val="24"/>
          <w:szCs w:val="24"/>
          <w:lang w:bidi="ru-RU"/>
        </w:rPr>
        <w:t>Постановлением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местной администрации Качинск</w:t>
      </w:r>
      <w:r w:rsidR="000838AF">
        <w:rPr>
          <w:rFonts w:ascii="Book Antiqua" w:hAnsi="Book Antiqua"/>
          <w:color w:val="000000"/>
          <w:sz w:val="24"/>
          <w:szCs w:val="24"/>
          <w:lang w:bidi="ru-RU"/>
        </w:rPr>
        <w:t>ого муниципального округа от 13</w:t>
      </w:r>
      <w:r>
        <w:rPr>
          <w:rFonts w:ascii="Book Antiqua" w:hAnsi="Book Antiqua"/>
          <w:color w:val="000000"/>
          <w:sz w:val="24"/>
          <w:szCs w:val="24"/>
          <w:lang w:bidi="ru-RU"/>
        </w:rPr>
        <w:t>.0</w:t>
      </w:r>
      <w:r w:rsidR="000838AF">
        <w:rPr>
          <w:rFonts w:ascii="Book Antiqua" w:hAnsi="Book Antiqua"/>
          <w:color w:val="000000"/>
          <w:sz w:val="24"/>
          <w:szCs w:val="24"/>
          <w:lang w:bidi="ru-RU"/>
        </w:rPr>
        <w:t>1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201</w:t>
      </w:r>
      <w:r w:rsidR="000838AF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 w:rsidR="000838AF">
        <w:rPr>
          <w:rFonts w:ascii="Book Antiqua" w:hAnsi="Book Antiqua"/>
          <w:color w:val="000000"/>
          <w:sz w:val="24"/>
          <w:szCs w:val="24"/>
          <w:lang w:bidi="ru-RU"/>
        </w:rPr>
        <w:t>04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-МА «</w:t>
      </w:r>
      <w:r w:rsidR="000838AF" w:rsidRPr="0096597A">
        <w:rPr>
          <w:rFonts w:ascii="Book Antiqua" w:hAnsi="Book Antiqua"/>
          <w:sz w:val="24"/>
          <w:szCs w:val="24"/>
        </w:rPr>
        <w:t>О</w:t>
      </w:r>
      <w:r w:rsidR="000838AF">
        <w:rPr>
          <w:rFonts w:ascii="Book Antiqua" w:hAnsi="Book Antiqua"/>
          <w:sz w:val="24"/>
          <w:szCs w:val="24"/>
        </w:rPr>
        <w:t xml:space="preserve">б утверждении календарного плана культурно-массовых мероприятий, проводимых в Качинском муниципальном округе на </w:t>
      </w:r>
      <w:r w:rsidR="000838AF" w:rsidRPr="00010E59">
        <w:rPr>
          <w:rFonts w:ascii="Book Antiqua" w:hAnsi="Book Antiqua"/>
          <w:sz w:val="24"/>
          <w:szCs w:val="24"/>
        </w:rPr>
        <w:t>201</w:t>
      </w:r>
      <w:r w:rsidR="000838AF">
        <w:rPr>
          <w:rFonts w:ascii="Book Antiqua" w:hAnsi="Book Antiqua"/>
          <w:sz w:val="24"/>
          <w:szCs w:val="24"/>
        </w:rPr>
        <w:t>7</w:t>
      </w:r>
      <w:r w:rsidR="000838AF" w:rsidRPr="00010E59">
        <w:rPr>
          <w:rFonts w:ascii="Book Antiqua" w:hAnsi="Book Antiqua"/>
          <w:sz w:val="24"/>
          <w:szCs w:val="24"/>
        </w:rPr>
        <w:t xml:space="preserve"> год</w:t>
      </w:r>
      <w:r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24.11.2016 № 54-МА «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Об утверждении  муниципальной программы «Развитие культуры внутригородского муниципального образования города Севастополя Качинский муниципальный</w:t>
      </w:r>
      <w:proofErr w:type="gramEnd"/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округ на 2016-2018 годы»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», 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в связи с празднованием «</w:t>
      </w:r>
      <w:r>
        <w:rPr>
          <w:rFonts w:ascii="Book Antiqua" w:hAnsi="Book Antiqua"/>
          <w:color w:val="000000"/>
          <w:sz w:val="24"/>
          <w:szCs w:val="24"/>
          <w:lang w:bidi="ru-RU"/>
        </w:rPr>
        <w:t>Нового Года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», а также в целях упорядочения подготовки и проведения праздников и иных культурно-массовых мероприятий, обеспечения общественного порядка и безопасности граждан при проведении таких мероприятий</w:t>
      </w:r>
      <w:r>
        <w:rPr>
          <w:rFonts w:ascii="Book Antiqua" w:hAnsi="Book Antiqua"/>
          <w:color w:val="000000"/>
          <w:sz w:val="24"/>
          <w:szCs w:val="24"/>
          <w:lang w:bidi="ru-RU"/>
        </w:rPr>
        <w:t>, р</w:t>
      </w:r>
      <w:r w:rsidR="009A2EC3" w:rsidRPr="002A1EA0">
        <w:rPr>
          <w:rFonts w:ascii="Book Antiqua" w:hAnsi="Book Antiqua"/>
          <w:color w:val="000000"/>
          <w:sz w:val="24"/>
          <w:szCs w:val="24"/>
          <w:lang w:bidi="ru-RU"/>
        </w:rPr>
        <w:t xml:space="preserve">уководствуясь Уставом внутригородского муниципального образования города Севастополя Качинский муниципальный округ, </w:t>
      </w:r>
      <w:r w:rsidR="009A2EC3" w:rsidRPr="00DD6DC6">
        <w:rPr>
          <w:rFonts w:ascii="Book Antiqua" w:hAnsi="Book Antiqua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</w:t>
      </w:r>
      <w:proofErr w:type="gramEnd"/>
      <w:r w:rsidR="009A2EC3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округа от 13.05.2015 № 14,</w:t>
      </w:r>
    </w:p>
    <w:p w:rsidR="00977BFC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A403DB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ПОСТАНОВЛЯ</w:t>
      </w:r>
      <w:r w:rsidR="0054459C" w:rsidRPr="00A403DB">
        <w:rPr>
          <w:rFonts w:ascii="Book Antiqua" w:hAnsi="Book Antiqua"/>
          <w:b/>
          <w:sz w:val="24"/>
          <w:szCs w:val="24"/>
        </w:rPr>
        <w:t>ЕТ</w:t>
      </w:r>
      <w:r w:rsidRPr="00A403DB">
        <w:rPr>
          <w:rFonts w:ascii="Book Antiqua" w:hAnsi="Book Antiqua"/>
          <w:b/>
          <w:sz w:val="24"/>
          <w:szCs w:val="24"/>
        </w:rPr>
        <w:t>:</w:t>
      </w: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981106" w:rsidRDefault="0015537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0B24C1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 xml:space="preserve">25 и 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>декабря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201</w:t>
      </w:r>
      <w:r w:rsidR="00D27AC1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года в Качинском муниципальном округе 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>культурно-массов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ые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>, посвящённ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ые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празднованию 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>Нового Года.</w:t>
      </w:r>
    </w:p>
    <w:p w:rsidR="00640094" w:rsidRDefault="0064009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Утвердить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Положение </w:t>
      </w:r>
      <w:r w:rsidR="0085549D"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проведении в Качинском муниципальном округе культурно-массов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ых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мероприяти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й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«Новый Год»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(ПРИЛОЖЕНИЕ 1).</w:t>
      </w:r>
    </w:p>
    <w:p w:rsidR="00640094" w:rsidRPr="00640094" w:rsidRDefault="0064009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культурно-массового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мероприятия «Новый Год» (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ПРИЛОЖЕНИЕ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2)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362BB" w:rsidRDefault="0064009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Назначить ответственным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лицом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за проведение культурно-массов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ых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мероприяти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й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«Новый Год»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главного специалиста о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бщего отдела </w:t>
      </w:r>
      <w:proofErr w:type="spellStart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Купчинскую</w:t>
      </w:r>
      <w:proofErr w:type="spellEnd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С.Г.</w:t>
      </w:r>
    </w:p>
    <w:p w:rsidR="00640094" w:rsidRPr="00640094" w:rsidRDefault="0064009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5.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В соответствии с п.5.12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Приложения к П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/>
          <w:color w:val="000000"/>
          <w:sz w:val="24"/>
          <w:szCs w:val="24"/>
          <w:lang w:bidi="ru-RU"/>
        </w:rPr>
        <w:t>, утверждённого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решени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ем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Совета Качинского муниципального округа от 22.03.2016 № 20/148, главный специалист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бщего отдела </w:t>
      </w:r>
      <w:proofErr w:type="spellStart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Купчинская</w:t>
      </w:r>
      <w:proofErr w:type="spellEnd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С.Г. </w:t>
      </w:r>
      <w:proofErr w:type="gramStart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предоставляет главному бухгалтеру отчёт</w:t>
      </w:r>
      <w:proofErr w:type="gramEnd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по итогам проведения мероприятия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F366CA" w:rsidRDefault="00F366CA" w:rsidP="00F553C6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0B24C1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CB59DD"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CB59DD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CB59DD"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="00B52C87">
        <w:rPr>
          <w:rFonts w:ascii="Book Antiqua" w:hAnsi="Book Antiqua" w:cs="Book Antiqua"/>
          <w:sz w:val="24"/>
          <w:szCs w:val="24"/>
        </w:rPr>
        <w:t>.</w:t>
      </w:r>
    </w:p>
    <w:p w:rsidR="000B24C1" w:rsidRPr="001A1037" w:rsidRDefault="00F366CA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</w:t>
      </w:r>
      <w:r w:rsidR="00B52C87">
        <w:rPr>
          <w:rFonts w:ascii="Book Antiqua" w:hAnsi="Book Antiqua"/>
          <w:sz w:val="24"/>
          <w:szCs w:val="24"/>
        </w:rPr>
        <w:t xml:space="preserve">. </w:t>
      </w:r>
      <w:r w:rsidR="000D232F">
        <w:rPr>
          <w:rFonts w:ascii="Book Antiqua" w:hAnsi="Book Antiqua"/>
          <w:sz w:val="24"/>
          <w:szCs w:val="24"/>
        </w:rPr>
        <w:t>Настоящее П</w:t>
      </w:r>
      <w:r w:rsidR="000B24C1" w:rsidRPr="001A1037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обнародования</w:t>
      </w:r>
      <w:r w:rsidR="000B24C1" w:rsidRPr="001A1037">
        <w:rPr>
          <w:rFonts w:ascii="Book Antiqua" w:hAnsi="Book Antiqua"/>
          <w:sz w:val="24"/>
          <w:szCs w:val="24"/>
        </w:rPr>
        <w:t>.</w:t>
      </w:r>
    </w:p>
    <w:p w:rsidR="00FF647D" w:rsidRPr="001A1037" w:rsidRDefault="00F366CA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="000B24C1" w:rsidRPr="001A1037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1A1037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1A1037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>
        <w:rPr>
          <w:rFonts w:ascii="Book Antiqua" w:hAnsi="Book Antiqua"/>
          <w:sz w:val="24"/>
          <w:szCs w:val="24"/>
        </w:rPr>
        <w:t>Постановления</w:t>
      </w:r>
      <w:r w:rsidR="000B24C1" w:rsidRPr="001A1037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Pr="001A1037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F647D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C6637B">
      <w:pPr>
        <w:ind w:left="5670"/>
        <w:rPr>
          <w:rFonts w:ascii="Book Antiqua" w:hAnsi="Book Antiqua" w:cs="Book Antiqua"/>
          <w:sz w:val="20"/>
          <w:szCs w:val="20"/>
        </w:rPr>
      </w:pPr>
    </w:p>
    <w:p w:rsidR="00C6637B" w:rsidRPr="00F366CA" w:rsidRDefault="00C6637B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F366CA"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20.12.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D27AC1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D27AC1">
        <w:rPr>
          <w:rFonts w:ascii="Book Antiqua" w:hAnsi="Book Antiqua" w:cs="Book Antiqua"/>
          <w:sz w:val="20"/>
          <w:szCs w:val="20"/>
        </w:rPr>
        <w:t>11</w:t>
      </w:r>
      <w:r w:rsidR="006A2CE5">
        <w:rPr>
          <w:rFonts w:ascii="Book Antiqua" w:hAnsi="Book Antiqua" w:cs="Book Antiqua"/>
          <w:sz w:val="20"/>
          <w:szCs w:val="20"/>
        </w:rPr>
        <w:t>3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C6637B" w:rsidRPr="00C54076" w:rsidRDefault="00C6637B" w:rsidP="00C6637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bookmarkStart w:id="0" w:name="Par34"/>
      <w:bookmarkEnd w:id="0"/>
      <w:r w:rsidRPr="003E5AA4">
        <w:rPr>
          <w:rFonts w:ascii="Book Antiqua" w:hAnsi="Book Antiqua"/>
          <w:b/>
          <w:color w:val="000000"/>
          <w:sz w:val="24"/>
          <w:szCs w:val="24"/>
        </w:rPr>
        <w:t>ПОЛОЖЕНИЕ</w:t>
      </w:r>
    </w:p>
    <w:p w:rsidR="00C6637B" w:rsidRPr="003E5AA4" w:rsidRDefault="0085549D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о </w:t>
      </w:r>
      <w:r w:rsidR="00F366CA"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>проведении в Качинском муниципальном округе культурно-массов</w:t>
      </w:r>
      <w:r w:rsidR="00EA433D">
        <w:rPr>
          <w:rFonts w:ascii="Book Antiqua" w:hAnsi="Book Antiqua"/>
          <w:b/>
          <w:color w:val="000000"/>
          <w:sz w:val="24"/>
          <w:szCs w:val="24"/>
          <w:lang w:bidi="ru-RU"/>
        </w:rPr>
        <w:t>ых</w:t>
      </w:r>
      <w:r w:rsidR="00F366CA"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мероприяти</w:t>
      </w:r>
      <w:r w:rsidR="00EA433D">
        <w:rPr>
          <w:rFonts w:ascii="Book Antiqua" w:hAnsi="Book Antiqua"/>
          <w:b/>
          <w:color w:val="000000"/>
          <w:sz w:val="24"/>
          <w:szCs w:val="24"/>
          <w:lang w:bidi="ru-RU"/>
        </w:rPr>
        <w:t>й</w:t>
      </w:r>
      <w:r w:rsidR="00F366CA"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«Новый Год»</w:t>
      </w: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>1. Цель и задачи</w:t>
      </w: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Создание благоприятных, творческих и организационно-правовых условий для воспитания и развития жителей округа, особенно молодых граждан.</w:t>
      </w: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>2. Сроки и место проведения</w:t>
      </w:r>
    </w:p>
    <w:p w:rsidR="00F366CA" w:rsidRPr="003E5AA4" w:rsidRDefault="00F366CA" w:rsidP="003E5AA4">
      <w:pPr>
        <w:spacing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Сроки проведения мероприятия: 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 xml:space="preserve">25 и 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декабря 201</w:t>
      </w:r>
      <w:r w:rsidR="00D27AC1">
        <w:rPr>
          <w:rFonts w:ascii="Book Antiqua" w:hAnsi="Book Antiqua"/>
          <w:color w:val="000000"/>
          <w:sz w:val="24"/>
          <w:szCs w:val="24"/>
          <w:lang w:bidi="ru-RU"/>
        </w:rPr>
        <w:t xml:space="preserve">7 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года, начало в 1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.00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 xml:space="preserve"> и в16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00 соответственно.</w:t>
      </w:r>
    </w:p>
    <w:p w:rsidR="00F366CA" w:rsidRPr="003E5AA4" w:rsidRDefault="00F366CA" w:rsidP="003E5AA4">
      <w:pPr>
        <w:spacing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Место   проведения мероприятия:  поселок Кача, ул. Нестерова, 5, площадь у здания м</w:t>
      </w:r>
      <w:r w:rsidR="00047A41">
        <w:rPr>
          <w:rFonts w:ascii="Book Antiqua" w:hAnsi="Book Antiqua"/>
          <w:color w:val="000000"/>
          <w:sz w:val="24"/>
          <w:szCs w:val="24"/>
          <w:lang w:bidi="ru-RU"/>
        </w:rPr>
        <w:t>естной администрации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.     </w:t>
      </w:r>
    </w:p>
    <w:p w:rsidR="00F366CA" w:rsidRPr="003E5AA4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3. </w:t>
      </w:r>
      <w:r w:rsidR="003E5AA4">
        <w:rPr>
          <w:rFonts w:ascii="Book Antiqua" w:hAnsi="Book Antiqua"/>
          <w:b/>
          <w:color w:val="000000"/>
          <w:sz w:val="24"/>
          <w:szCs w:val="24"/>
          <w:lang w:bidi="ru-RU"/>
        </w:rPr>
        <w:t>Общие положения</w:t>
      </w:r>
    </w:p>
    <w:p w:rsidR="003E5AA4" w:rsidRDefault="003E5AA4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5549D" w:rsidRPr="003E5AA4" w:rsidRDefault="0085549D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8372EA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Заказчиком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культурно-массового мероприятия выступает местная администрация Качинского муниципального округа.</w:t>
      </w:r>
    </w:p>
    <w:p w:rsidR="008372EA" w:rsidRPr="008372EA" w:rsidRDefault="008372EA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  <w:r w:rsidRPr="008372EA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Исполнители</w:t>
      </w:r>
      <w:r>
        <w:rPr>
          <w:rFonts w:ascii="Book Antiqua" w:hAnsi="Book Antiqua"/>
          <w:color w:val="000000"/>
          <w:sz w:val="24"/>
          <w:szCs w:val="24"/>
          <w:u w:val="single"/>
          <w:lang w:bidi="ru-RU"/>
        </w:rPr>
        <w:t xml:space="preserve"> мероприятия.</w:t>
      </w:r>
    </w:p>
    <w:p w:rsidR="003E5AA4" w:rsidRDefault="003E5AA4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Услуги по проведению </w:t>
      </w:r>
      <w:proofErr w:type="gramStart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 w:rsidR="00B02501">
        <w:rPr>
          <w:rFonts w:ascii="Book Antiqua" w:hAnsi="Book Antiqua"/>
          <w:color w:val="000000"/>
          <w:sz w:val="24"/>
          <w:szCs w:val="24"/>
          <w:lang w:bidi="ru-RU"/>
        </w:rPr>
        <w:t>я, посвящённого празднованию Нового года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оказывает</w:t>
      </w:r>
      <w:proofErr w:type="gramEnd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3746F">
        <w:rPr>
          <w:rFonts w:ascii="Book Antiqua" w:hAnsi="Book Antiqua"/>
          <w:color w:val="000000"/>
          <w:sz w:val="24"/>
          <w:szCs w:val="24"/>
          <w:lang w:bidi="ru-RU"/>
        </w:rPr>
        <w:t>ООО «ТЕАТР СТАЯ»</w:t>
      </w:r>
    </w:p>
    <w:p w:rsidR="00B02501" w:rsidRPr="003E5AA4" w:rsidRDefault="0063746F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Услуги по проведению пиротехнического шоу оказывает ИП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Вихорнов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Константин Николаевич.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85549D" w:rsidRDefault="003E5AA4" w:rsidP="0085549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С целью 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 xml:space="preserve">информирования жителей о предстоящем праздновании используются услуги по изготовлению афиши по проведению </w:t>
      </w:r>
      <w:r w:rsidR="0063746F">
        <w:rPr>
          <w:rFonts w:ascii="Book Antiqua" w:hAnsi="Book Antiqua"/>
          <w:color w:val="000000"/>
          <w:sz w:val="24"/>
          <w:szCs w:val="24"/>
          <w:lang w:bidi="ru-RU"/>
        </w:rPr>
        <w:t>культурно-массового мероприятия.</w:t>
      </w:r>
    </w:p>
    <w:p w:rsidR="008372EA" w:rsidRDefault="008372EA" w:rsidP="0085549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8372EA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Участники мероприятия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5549D" w:rsidRPr="003E5AA4" w:rsidRDefault="0085549D" w:rsidP="0085549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Для участия в мероприятии привлекаются 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>дети шк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ольного и дошкольного возрастов и их родители и близкие,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 xml:space="preserve"> проживающие на территории муниципального образования, а также  </w:t>
      </w:r>
      <w:r>
        <w:rPr>
          <w:rFonts w:ascii="Book Antiqua" w:hAnsi="Book Antiqua"/>
          <w:color w:val="000000"/>
          <w:sz w:val="24"/>
          <w:szCs w:val="24"/>
          <w:lang w:bidi="ru-RU"/>
        </w:rPr>
        <w:t>все желающие.</w:t>
      </w:r>
      <w:r w:rsidR="0063746F">
        <w:rPr>
          <w:rFonts w:ascii="Book Antiqua" w:hAnsi="Book Antiqua"/>
          <w:color w:val="000000"/>
          <w:sz w:val="24"/>
          <w:szCs w:val="24"/>
          <w:lang w:bidi="ru-RU"/>
        </w:rPr>
        <w:t xml:space="preserve"> Гостям праздника будут вручены 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 xml:space="preserve">новогодние </w:t>
      </w:r>
      <w:r w:rsidR="0063746F">
        <w:rPr>
          <w:rFonts w:ascii="Book Antiqua" w:hAnsi="Book Antiqua"/>
          <w:color w:val="000000"/>
          <w:sz w:val="24"/>
          <w:szCs w:val="24"/>
          <w:lang w:bidi="ru-RU"/>
        </w:rPr>
        <w:t>подарки.</w:t>
      </w:r>
    </w:p>
    <w:p w:rsidR="00F366CA" w:rsidRPr="003E5AA4" w:rsidRDefault="00F366CA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spacing w:after="0" w:line="240" w:lineRule="auto"/>
        <w:ind w:left="36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4. </w:t>
      </w:r>
      <w:r w:rsidR="00B52A0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Порядок </w:t>
      </w:r>
      <w:r w:rsidR="00904283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и условия </w:t>
      </w:r>
      <w:r w:rsidR="00B52A04">
        <w:rPr>
          <w:rFonts w:ascii="Book Antiqua" w:hAnsi="Book Antiqua"/>
          <w:b/>
          <w:color w:val="000000"/>
          <w:sz w:val="24"/>
          <w:szCs w:val="24"/>
          <w:lang w:bidi="ru-RU"/>
        </w:rPr>
        <w:t>проведения</w:t>
      </w:r>
      <w:r w:rsidR="00904283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новогоднего </w:t>
      </w:r>
      <w:r w:rsidR="00B52A04">
        <w:rPr>
          <w:rFonts w:ascii="Book Antiqua" w:hAnsi="Book Antiqua"/>
          <w:b/>
          <w:color w:val="000000"/>
          <w:sz w:val="24"/>
          <w:szCs w:val="24"/>
          <w:lang w:bidi="ru-RU"/>
        </w:rPr>
        <w:t>мероприятия</w:t>
      </w:r>
    </w:p>
    <w:p w:rsidR="003E5AA4" w:rsidRPr="00EA433D" w:rsidRDefault="00EA433D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A433D">
        <w:rPr>
          <w:rFonts w:ascii="Book Antiqua" w:hAnsi="Book Antiqua"/>
          <w:color w:val="000000"/>
          <w:sz w:val="24"/>
          <w:szCs w:val="24"/>
          <w:lang w:bidi="ru-RU"/>
        </w:rPr>
        <w:t>Этапы проведения праздничных мероприятий</w:t>
      </w:r>
      <w:r w:rsidR="00904283" w:rsidRPr="00EA433D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B52A0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B52A04">
        <w:rPr>
          <w:rFonts w:ascii="Book Antiqua" w:hAnsi="Book Antiqua"/>
          <w:color w:val="000000"/>
          <w:sz w:val="24"/>
          <w:szCs w:val="24"/>
          <w:lang w:bidi="ru-RU"/>
        </w:rPr>
        <w:t>Встреча участников культурно-массового мероприятия тематическими музыкальными композициями.</w:t>
      </w:r>
    </w:p>
    <w:p w:rsidR="00B52A0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B52A04">
        <w:rPr>
          <w:rFonts w:ascii="Book Antiqua" w:hAnsi="Book Antiqua"/>
          <w:color w:val="000000"/>
          <w:sz w:val="24"/>
          <w:szCs w:val="24"/>
          <w:lang w:bidi="ru-RU"/>
        </w:rPr>
        <w:t>Торжественное открытие мероприяти</w:t>
      </w:r>
      <w:r w:rsidR="00EA433D">
        <w:rPr>
          <w:rFonts w:ascii="Book Antiqua" w:hAnsi="Book Antiqua"/>
          <w:color w:val="000000"/>
          <w:sz w:val="24"/>
          <w:szCs w:val="24"/>
          <w:lang w:bidi="ru-RU"/>
        </w:rPr>
        <w:t>й</w:t>
      </w:r>
      <w:r w:rsidR="00B52A04">
        <w:rPr>
          <w:rFonts w:ascii="Book Antiqua" w:hAnsi="Book Antiqua"/>
          <w:color w:val="000000"/>
          <w:sz w:val="24"/>
          <w:szCs w:val="24"/>
          <w:lang w:bidi="ru-RU"/>
        </w:rPr>
        <w:t xml:space="preserve"> и поздравительная речь Главы ВМО Качинский МО.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B52A04">
        <w:rPr>
          <w:rFonts w:ascii="Book Antiqua" w:hAnsi="Book Antiqua"/>
          <w:color w:val="000000"/>
          <w:sz w:val="24"/>
          <w:szCs w:val="24"/>
          <w:lang w:bidi="ru-RU"/>
        </w:rPr>
        <w:t xml:space="preserve">Проведение </w:t>
      </w:r>
      <w:r w:rsidR="0063746F">
        <w:rPr>
          <w:rFonts w:ascii="Book Antiqua" w:hAnsi="Book Antiqua"/>
          <w:color w:val="000000"/>
          <w:sz w:val="24"/>
          <w:szCs w:val="24"/>
          <w:lang w:bidi="ru-RU"/>
        </w:rPr>
        <w:t>развлекательной новогодней программы с выступлением сказочных персонажей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   (продолжительность </w:t>
      </w:r>
      <w:r w:rsidR="0063746F">
        <w:rPr>
          <w:rFonts w:ascii="Book Antiqua" w:hAnsi="Book Antiqua"/>
          <w:color w:val="000000"/>
          <w:sz w:val="24"/>
          <w:szCs w:val="24"/>
          <w:lang w:bidi="ru-RU"/>
        </w:rPr>
        <w:t>60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минут)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</w:p>
    <w:p w:rsidR="00904283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Костюмированное представление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Деда Мороза и Снегурочки (продолжительностью </w:t>
      </w:r>
      <w:r w:rsidR="00990C3E">
        <w:rPr>
          <w:rFonts w:ascii="Book Antiqua" w:hAnsi="Book Antiqua"/>
          <w:color w:val="000000"/>
          <w:sz w:val="24"/>
          <w:szCs w:val="24"/>
          <w:lang w:bidi="ru-RU"/>
        </w:rPr>
        <w:t>60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минут уличная площадка). </w:t>
      </w:r>
    </w:p>
    <w:p w:rsidR="00904283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– Вручение 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новогодних подарков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и сувениров активным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детям разной возрастной категории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A433D" w:rsidRDefault="00EA433D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- Демонстрация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пиротехнического шоу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04283" w:rsidRPr="00CA55BB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  <w:r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 xml:space="preserve">Условия, </w:t>
      </w:r>
      <w:r w:rsidR="00CA55BB"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которые обеспечиваются</w:t>
      </w:r>
      <w:r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 xml:space="preserve"> исполнител</w:t>
      </w:r>
      <w:r w:rsidR="00CA55BB"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ями мероприятия</w:t>
      </w:r>
      <w:r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: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Обеспечение музыкального оформления мероприятия (предоставление комплекса музыкальной аппаратуры для живого выступления: звукоусилителей, комплекта микрофонов, радиосистем и другой необходимой аппаратуры, включая доставку, монтаж, обслуживание и демонтаж).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Монтаж и использование фонограмм, необходимых для проведения мероприятия по  новогодней тематике.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Музыкальное сопровождение всего сеанса Новогоднего представления.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Установка и настройка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оборудовани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не менее чем за час до начала праздничного мероприятия.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CA55BB">
        <w:rPr>
          <w:rFonts w:ascii="Book Antiqua" w:hAnsi="Book Antiqua"/>
          <w:color w:val="000000"/>
          <w:sz w:val="24"/>
          <w:szCs w:val="24"/>
          <w:lang w:bidi="ru-RU"/>
        </w:rPr>
        <w:t>Участие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профессиональн</w:t>
      </w:r>
      <w:r w:rsidR="00CA55BB">
        <w:rPr>
          <w:rFonts w:ascii="Book Antiqua" w:hAnsi="Book Antiqua"/>
          <w:color w:val="000000"/>
          <w:sz w:val="24"/>
          <w:szCs w:val="24"/>
          <w:lang w:bidi="ru-RU"/>
        </w:rPr>
        <w:t>ого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ведущ</w:t>
      </w:r>
      <w:r w:rsidR="00CA55BB">
        <w:rPr>
          <w:rFonts w:ascii="Book Antiqua" w:hAnsi="Book Antiqua"/>
          <w:color w:val="000000"/>
          <w:sz w:val="24"/>
          <w:szCs w:val="24"/>
          <w:lang w:bidi="ru-RU"/>
        </w:rPr>
        <w:t>его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, умеющ</w:t>
      </w:r>
      <w:r w:rsidR="00CA55BB">
        <w:rPr>
          <w:rFonts w:ascii="Book Antiqua" w:hAnsi="Book Antiqua"/>
          <w:color w:val="000000"/>
          <w:sz w:val="24"/>
          <w:szCs w:val="24"/>
          <w:lang w:bidi="ru-RU"/>
        </w:rPr>
        <w:t>его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улавливать настроение аудитории, настроить публику доброжелательно.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Предоставление новогодних подарков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и сувениров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для вручения присутствующим де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>тям разной возрастной категории.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Исполнитель обеспечивает  соблюдение требования техники безопасности и охраны труда во время оказания услуг.</w:t>
      </w:r>
    </w:p>
    <w:p w:rsidR="003E5AA4" w:rsidRPr="003E5AA4" w:rsidRDefault="00CA55BB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Исполнитель обязан не допускать действия, создающих опасность для жизни и здоровья окружающих. </w:t>
      </w:r>
    </w:p>
    <w:p w:rsidR="003E5AA4" w:rsidRPr="003E5AA4" w:rsidRDefault="00CA55BB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Приемка оказанной услуги осуществляется представителями Заказчика и Исполнителя по Акту об оказании услуги.</w:t>
      </w:r>
    </w:p>
    <w:p w:rsidR="003E5AA4" w:rsidRPr="003E5AA4" w:rsidRDefault="00CA55BB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Концертная программа должна соответствовать тематике праздника.</w:t>
      </w:r>
    </w:p>
    <w:p w:rsidR="00F366CA" w:rsidRDefault="00CA55BB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Исполнитель обязан обеспечить администрирование мероприятия: доставка артистов, костюмов, реквизита, подарков для проведения праздник</w:t>
      </w:r>
      <w:r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A433D" w:rsidRPr="003E5AA4" w:rsidRDefault="00EA433D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Соблюдение техники безопасности при проведении пиротехнического шоу.</w:t>
      </w:r>
    </w:p>
    <w:p w:rsidR="003E5AA4" w:rsidRPr="003E5AA4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5.  </w:t>
      </w:r>
      <w:r w:rsidR="003E5AA4"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>Условия финансирования</w:t>
      </w:r>
    </w:p>
    <w:p w:rsidR="003E5AA4" w:rsidRDefault="003E5AA4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3E5AA4" w:rsidRDefault="003E5AA4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выделенных на реализацию 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</w:t>
      </w:r>
      <w:r>
        <w:rPr>
          <w:rFonts w:ascii="Book Antiqua" w:hAnsi="Book Antiqua"/>
          <w:color w:val="000000"/>
          <w:sz w:val="24"/>
          <w:szCs w:val="24"/>
          <w:lang w:bidi="ru-RU"/>
        </w:rPr>
        <w:t>, утверждённой Постановлением местной администрации Качинского муниципального округа от 24.11.2016 № 54-МА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 xml:space="preserve"> с соответствующими изменениями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.</w:t>
      </w:r>
      <w:proofErr w:type="gramEnd"/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Default="00B579CC" w:rsidP="00F366C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Согласовано:</w:t>
      </w:r>
    </w:p>
    <w:p w:rsidR="00B579CC" w:rsidRDefault="00B579CC" w:rsidP="00F366C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Главный специалист общего отдела               _______________ С.Г.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Купчинская</w:t>
      </w:r>
      <w:proofErr w:type="spellEnd"/>
    </w:p>
    <w:p w:rsidR="00B579CC" w:rsidRDefault="00B579CC" w:rsidP="00F366C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579CC" w:rsidRPr="00F366CA" w:rsidRDefault="00B579CC" w:rsidP="00F366C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C6637B" w:rsidRPr="004871B5" w:rsidTr="00CF30BD">
        <w:tc>
          <w:tcPr>
            <w:tcW w:w="5423" w:type="dxa"/>
            <w:vAlign w:val="center"/>
            <w:hideMark/>
          </w:tcPr>
          <w:p w:rsidR="00C6637B" w:rsidRPr="00C6637B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C6637B" w:rsidRPr="00C6637B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C6637B" w:rsidRPr="00C6637B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C6637B" w:rsidRPr="00C6637B" w:rsidRDefault="00C6637B" w:rsidP="00C6637B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C6637B" w:rsidRDefault="00C6637B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579CC" w:rsidRDefault="00B579CC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bookmarkStart w:id="1" w:name="_GoBack"/>
      <w:bookmarkEnd w:id="1"/>
    </w:p>
    <w:p w:rsidR="00B02501" w:rsidRPr="00F366CA" w:rsidRDefault="00B0250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B02501" w:rsidRPr="00C54076" w:rsidRDefault="00B02501" w:rsidP="00B02501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B02501" w:rsidRPr="00C54076" w:rsidRDefault="00B02501" w:rsidP="00B02501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20.12.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D27AC1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D27AC1">
        <w:rPr>
          <w:rFonts w:ascii="Book Antiqua" w:hAnsi="Book Antiqua" w:cs="Book Antiqua"/>
          <w:sz w:val="20"/>
          <w:szCs w:val="20"/>
        </w:rPr>
        <w:t>11</w:t>
      </w:r>
      <w:r w:rsidR="006A2CE5">
        <w:rPr>
          <w:rFonts w:ascii="Book Antiqua" w:hAnsi="Book Antiqua" w:cs="Book Antiqua"/>
          <w:sz w:val="20"/>
          <w:szCs w:val="20"/>
        </w:rPr>
        <w:t>3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B02501" w:rsidRPr="00C54076" w:rsidRDefault="00B02501" w:rsidP="00B02501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02501" w:rsidRDefault="00B0250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 xml:space="preserve">СМЕТА РАСХОДОВ </w:t>
      </w:r>
    </w:p>
    <w:p w:rsidR="00B02501" w:rsidRPr="003E5AA4" w:rsidRDefault="00B0250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B02501">
        <w:rPr>
          <w:rFonts w:ascii="Book Antiqua" w:hAnsi="Book Antiqua"/>
          <w:b/>
          <w:color w:val="000000"/>
          <w:sz w:val="24"/>
          <w:szCs w:val="24"/>
          <w:lang w:bidi="ru-RU"/>
        </w:rPr>
        <w:t>на проведение культурно-массов</w:t>
      </w:r>
      <w:r w:rsidR="00EA433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ых </w:t>
      </w:r>
      <w:r w:rsidRPr="00B02501">
        <w:rPr>
          <w:rFonts w:ascii="Book Antiqua" w:hAnsi="Book Antiqua"/>
          <w:b/>
          <w:color w:val="000000"/>
          <w:sz w:val="24"/>
          <w:szCs w:val="24"/>
          <w:lang w:bidi="ru-RU"/>
        </w:rPr>
        <w:t>мероприяти</w:t>
      </w:r>
      <w:r w:rsidR="00EA433D">
        <w:rPr>
          <w:rFonts w:ascii="Book Antiqua" w:hAnsi="Book Antiqua"/>
          <w:b/>
          <w:color w:val="000000"/>
          <w:sz w:val="24"/>
          <w:szCs w:val="24"/>
          <w:lang w:bidi="ru-RU"/>
        </w:rPr>
        <w:t>й</w:t>
      </w:r>
      <w:r w:rsidRPr="00B02501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«Новый Год»</w:t>
      </w:r>
    </w:p>
    <w:p w:rsidR="00B02501" w:rsidRDefault="00B02501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02501" w:rsidRPr="00B02501" w:rsidRDefault="00B02501" w:rsidP="0049168C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B02501">
        <w:rPr>
          <w:rFonts w:ascii="Book Antiqua" w:hAnsi="Book Antiqua"/>
          <w:color w:val="000000"/>
          <w:sz w:val="24"/>
          <w:szCs w:val="24"/>
          <w:lang w:bidi="ru-RU"/>
        </w:rPr>
        <w:t xml:space="preserve">Основание: </w:t>
      </w:r>
      <w:proofErr w:type="gramStart"/>
      <w:r w:rsidR="0049168C">
        <w:rPr>
          <w:rFonts w:ascii="Book Antiqua" w:hAnsi="Book Antiqua"/>
          <w:color w:val="000000"/>
          <w:sz w:val="24"/>
          <w:szCs w:val="24"/>
          <w:lang w:bidi="ru-RU"/>
        </w:rPr>
        <w:t>Постановление местной администрации Качинского муниципального округа от 24.11.2016 № 54-МА «</w:t>
      </w:r>
      <w:r w:rsidR="0049168C" w:rsidRPr="0004004F">
        <w:rPr>
          <w:rFonts w:ascii="Book Antiqua" w:hAnsi="Book Antiqua"/>
          <w:color w:val="000000"/>
          <w:sz w:val="24"/>
          <w:szCs w:val="24"/>
          <w:lang w:bidi="ru-RU"/>
        </w:rPr>
        <w:t>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</w:t>
      </w:r>
      <w:r w:rsidR="0049168C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Pr="00B02501">
        <w:rPr>
          <w:rFonts w:ascii="Book Antiqua" w:hAnsi="Book Antiqua"/>
          <w:color w:val="000000"/>
          <w:sz w:val="24"/>
          <w:szCs w:val="24"/>
          <w:lang w:bidi="ru-RU"/>
        </w:rPr>
        <w:t xml:space="preserve"> и Распоряжение местной администрации Качинского муниципального округа города Севастополя от 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>13.01.</w:t>
      </w:r>
      <w:r w:rsidRPr="00B02501">
        <w:rPr>
          <w:rFonts w:ascii="Book Antiqua" w:hAnsi="Book Antiqua"/>
          <w:color w:val="000000"/>
          <w:sz w:val="24"/>
          <w:szCs w:val="24"/>
          <w:lang w:bidi="ru-RU"/>
        </w:rPr>
        <w:t>201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>7 года № 04</w:t>
      </w:r>
      <w:r w:rsidRPr="00B02501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календарного плана культурно-массовых и спортивно-массовых мероприятий, проводимых в Качинском муниципальном округе» на 201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B02501">
        <w:rPr>
          <w:rFonts w:ascii="Book Antiqua" w:hAnsi="Book Antiqua"/>
          <w:color w:val="000000"/>
          <w:sz w:val="24"/>
          <w:szCs w:val="24"/>
          <w:lang w:bidi="ru-RU"/>
        </w:rPr>
        <w:t xml:space="preserve"> год</w:t>
      </w:r>
      <w:r w:rsidR="003E43BE">
        <w:rPr>
          <w:rFonts w:ascii="Book Antiqua" w:hAnsi="Book Antiqua"/>
          <w:color w:val="000000"/>
          <w:sz w:val="24"/>
          <w:szCs w:val="24"/>
          <w:lang w:bidi="ru-RU"/>
        </w:rPr>
        <w:t xml:space="preserve"> с изменениями</w:t>
      </w:r>
      <w:proofErr w:type="gramEnd"/>
    </w:p>
    <w:p w:rsidR="00B02501" w:rsidRDefault="00B02501" w:rsidP="0049168C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609"/>
        <w:gridCol w:w="2247"/>
        <w:gridCol w:w="1686"/>
      </w:tblGrid>
      <w:tr w:rsidR="00B02501" w:rsidRPr="0049168C" w:rsidTr="0049168C">
        <w:trPr>
          <w:trHeight w:val="756"/>
        </w:trPr>
        <w:tc>
          <w:tcPr>
            <w:tcW w:w="708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 xml:space="preserve">№ </w:t>
            </w:r>
            <w:proofErr w:type="gramStart"/>
            <w:r w:rsidR="0049168C">
              <w:rPr>
                <w:rFonts w:ascii="Book Antiqua" w:hAnsi="Book Antiqua"/>
                <w:b/>
                <w:sz w:val="24"/>
                <w:szCs w:val="24"/>
              </w:rPr>
              <w:t>п</w:t>
            </w:r>
            <w:proofErr w:type="gramEnd"/>
            <w:r w:rsidR="0049168C">
              <w:rPr>
                <w:rFonts w:ascii="Book Antiqua" w:hAnsi="Book Antiqua"/>
                <w:b/>
                <w:sz w:val="24"/>
                <w:szCs w:val="24"/>
              </w:rPr>
              <w:t>/</w:t>
            </w:r>
            <w:r w:rsidRPr="0049168C">
              <w:rPr>
                <w:rFonts w:ascii="Book Antiqua" w:hAnsi="Book Antiqua"/>
                <w:b/>
                <w:sz w:val="24"/>
                <w:szCs w:val="24"/>
              </w:rPr>
              <w:t>п</w:t>
            </w:r>
          </w:p>
        </w:tc>
        <w:tc>
          <w:tcPr>
            <w:tcW w:w="2966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47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Цена за единицу, руб.</w:t>
            </w:r>
          </w:p>
        </w:tc>
        <w:tc>
          <w:tcPr>
            <w:tcW w:w="1686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Сумма, руб. всего</w:t>
            </w:r>
          </w:p>
        </w:tc>
      </w:tr>
      <w:tr w:rsidR="0049168C" w:rsidRPr="0049168C" w:rsidTr="0049168C">
        <w:trPr>
          <w:trHeight w:val="646"/>
        </w:trPr>
        <w:tc>
          <w:tcPr>
            <w:tcW w:w="708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:rsidR="0049168C" w:rsidRPr="0049168C" w:rsidRDefault="0049168C" w:rsidP="0049168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 xml:space="preserve">Услуги по </w:t>
            </w:r>
            <w:r w:rsidRPr="003E5AA4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</w:t>
            </w:r>
            <w:r w:rsidR="00D27AC1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организации и </w:t>
            </w:r>
            <w:r w:rsidRPr="003E5AA4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проведению </w:t>
            </w:r>
            <w:r w:rsidR="00D27AC1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праздничного </w:t>
            </w:r>
            <w:r w:rsidRPr="003E5AA4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мероприяти</w:t>
            </w: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я, посвящённого празднованию Нового года</w:t>
            </w:r>
          </w:p>
        </w:tc>
        <w:tc>
          <w:tcPr>
            <w:tcW w:w="1609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услуга</w:t>
            </w:r>
          </w:p>
        </w:tc>
        <w:tc>
          <w:tcPr>
            <w:tcW w:w="2247" w:type="dxa"/>
          </w:tcPr>
          <w:p w:rsidR="0049168C" w:rsidRPr="0049168C" w:rsidRDefault="00D27AC1" w:rsidP="00D27AC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76 455,</w:t>
            </w:r>
            <w:r w:rsidR="0049168C">
              <w:rPr>
                <w:rFonts w:ascii="Book Antiqua" w:hAnsi="Book Antiqua"/>
                <w:sz w:val="24"/>
                <w:szCs w:val="24"/>
              </w:rPr>
              <w:t xml:space="preserve"> 00</w:t>
            </w:r>
          </w:p>
        </w:tc>
        <w:tc>
          <w:tcPr>
            <w:tcW w:w="1686" w:type="dxa"/>
          </w:tcPr>
          <w:p w:rsidR="0049168C" w:rsidRPr="0049168C" w:rsidRDefault="00D27AC1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76 455, 00</w:t>
            </w:r>
          </w:p>
        </w:tc>
      </w:tr>
      <w:tr w:rsidR="00B02501" w:rsidRPr="0049168C" w:rsidTr="0049168C">
        <w:trPr>
          <w:trHeight w:val="399"/>
        </w:trPr>
        <w:tc>
          <w:tcPr>
            <w:tcW w:w="708" w:type="dxa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2966" w:type="dxa"/>
          </w:tcPr>
          <w:p w:rsidR="00B02501" w:rsidRPr="0049168C" w:rsidRDefault="0063746F" w:rsidP="0049168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Пиротехническое шоу</w:t>
            </w:r>
          </w:p>
        </w:tc>
        <w:tc>
          <w:tcPr>
            <w:tcW w:w="1609" w:type="dxa"/>
          </w:tcPr>
          <w:p w:rsidR="00B02501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услуга</w:t>
            </w:r>
          </w:p>
        </w:tc>
        <w:tc>
          <w:tcPr>
            <w:tcW w:w="2247" w:type="dxa"/>
          </w:tcPr>
          <w:p w:rsidR="00B02501" w:rsidRPr="0049168C" w:rsidRDefault="0049168C" w:rsidP="0049168C">
            <w:pPr>
              <w:spacing w:after="0" w:line="240" w:lineRule="auto"/>
              <w:ind w:firstLine="709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D27AC1">
              <w:rPr>
                <w:rFonts w:ascii="Book Antiqua" w:hAnsi="Book Antiqua"/>
                <w:sz w:val="24"/>
                <w:szCs w:val="24"/>
              </w:rPr>
              <w:t>9</w:t>
            </w:r>
            <w:r>
              <w:rPr>
                <w:rFonts w:ascii="Book Antiqua" w:hAnsi="Book Antiqua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</w:tcPr>
          <w:p w:rsidR="00B02501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D27AC1">
              <w:rPr>
                <w:rFonts w:ascii="Book Antiqua" w:hAnsi="Book Antiqua"/>
                <w:sz w:val="24"/>
                <w:szCs w:val="24"/>
              </w:rPr>
              <w:t>9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02501" w:rsidRPr="0049168C">
              <w:rPr>
                <w:rFonts w:ascii="Book Antiqua" w:hAnsi="Book Antiqua"/>
                <w:sz w:val="24"/>
                <w:szCs w:val="24"/>
              </w:rPr>
              <w:t>000,00</w:t>
            </w:r>
          </w:p>
        </w:tc>
      </w:tr>
      <w:tr w:rsidR="00B02501" w:rsidRPr="0049168C" w:rsidTr="0049168C">
        <w:trPr>
          <w:trHeight w:val="646"/>
        </w:trPr>
        <w:tc>
          <w:tcPr>
            <w:tcW w:w="708" w:type="dxa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9168C">
              <w:rPr>
                <w:rFonts w:ascii="Book Antiqua" w:hAnsi="Book Antiqua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66" w:type="dxa"/>
          </w:tcPr>
          <w:p w:rsidR="00B02501" w:rsidRPr="0049168C" w:rsidRDefault="0063746F" w:rsidP="0049168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Услуги по изготовлению афиши</w:t>
            </w:r>
          </w:p>
        </w:tc>
        <w:tc>
          <w:tcPr>
            <w:tcW w:w="1609" w:type="dxa"/>
          </w:tcPr>
          <w:p w:rsidR="00B02501" w:rsidRPr="0049168C" w:rsidRDefault="003E43BE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час</w:t>
            </w:r>
          </w:p>
        </w:tc>
        <w:tc>
          <w:tcPr>
            <w:tcW w:w="2247" w:type="dxa"/>
          </w:tcPr>
          <w:p w:rsidR="00B02501" w:rsidRPr="0049168C" w:rsidRDefault="0049168C" w:rsidP="003E43BE">
            <w:pPr>
              <w:spacing w:after="0" w:line="240" w:lineRule="auto"/>
              <w:ind w:firstLine="709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1 </w:t>
            </w:r>
            <w:r w:rsidR="003E43BE">
              <w:rPr>
                <w:rFonts w:ascii="Book Antiqua" w:hAnsi="Book Antiqua"/>
                <w:sz w:val="24"/>
                <w:szCs w:val="24"/>
              </w:rPr>
              <w:t>2</w:t>
            </w:r>
            <w:r>
              <w:rPr>
                <w:rFonts w:ascii="Book Antiqua" w:hAnsi="Book Antiqua"/>
                <w:sz w:val="24"/>
                <w:szCs w:val="24"/>
              </w:rPr>
              <w:t>00,00</w:t>
            </w:r>
          </w:p>
        </w:tc>
        <w:tc>
          <w:tcPr>
            <w:tcW w:w="1686" w:type="dxa"/>
          </w:tcPr>
          <w:p w:rsidR="00B02501" w:rsidRPr="0049168C" w:rsidRDefault="003E43BE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1 200</w:t>
            </w:r>
            <w:r w:rsidR="00B02501" w:rsidRPr="0049168C">
              <w:rPr>
                <w:rFonts w:ascii="Book Antiqua" w:hAnsi="Book Antiqua"/>
                <w:sz w:val="24"/>
                <w:szCs w:val="24"/>
              </w:rPr>
              <w:t>,00</w:t>
            </w:r>
          </w:p>
        </w:tc>
      </w:tr>
      <w:tr w:rsidR="0049168C" w:rsidRPr="0049168C" w:rsidTr="0049168C">
        <w:trPr>
          <w:trHeight w:val="646"/>
        </w:trPr>
        <w:tc>
          <w:tcPr>
            <w:tcW w:w="708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  <w:lang w:bidi="ru-RU"/>
              </w:rPr>
            </w:pPr>
            <w:r w:rsidRPr="0049168C">
              <w:rPr>
                <w:rFonts w:ascii="Book Antiqua" w:hAnsi="Book Antiqua"/>
                <w:b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609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="0049168C" w:rsidRPr="0049168C" w:rsidRDefault="0049168C" w:rsidP="0049168C">
            <w:pPr>
              <w:spacing w:after="0" w:line="240" w:lineRule="auto"/>
              <w:ind w:firstLine="709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49168C" w:rsidRPr="0049168C" w:rsidRDefault="0049168C" w:rsidP="003E43BE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="003E43BE">
              <w:rPr>
                <w:rFonts w:ascii="Book Antiqua" w:hAnsi="Book Antiqua"/>
                <w:b/>
                <w:sz w:val="24"/>
                <w:szCs w:val="24"/>
              </w:rPr>
              <w:t>36</w:t>
            </w:r>
            <w:r w:rsidRPr="0049168C">
              <w:rPr>
                <w:rFonts w:ascii="Book Antiqua" w:hAnsi="Book Antiqua"/>
                <w:b/>
                <w:sz w:val="24"/>
                <w:szCs w:val="24"/>
              </w:rPr>
              <w:t> </w:t>
            </w:r>
            <w:r w:rsidR="003E43BE">
              <w:rPr>
                <w:rFonts w:ascii="Book Antiqua" w:hAnsi="Book Antiqua"/>
                <w:b/>
                <w:sz w:val="24"/>
                <w:szCs w:val="24"/>
              </w:rPr>
              <w:t>655</w:t>
            </w:r>
            <w:r w:rsidRPr="0049168C">
              <w:rPr>
                <w:rFonts w:ascii="Book Antiqua" w:hAnsi="Book Antiqua"/>
                <w:b/>
                <w:sz w:val="24"/>
                <w:szCs w:val="24"/>
              </w:rPr>
              <w:t>,00</w:t>
            </w:r>
          </w:p>
        </w:tc>
      </w:tr>
    </w:tbl>
    <w:p w:rsidR="00B02501" w:rsidRPr="0049168C" w:rsidRDefault="00B02501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9168C" w:rsidRPr="0049168C" w:rsidRDefault="0049168C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>Н</w:t>
      </w:r>
      <w:r w:rsidR="00B02501"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ачальник ФЭО                                                 ____________ </w:t>
      </w: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>Т.С. Гладкова</w:t>
      </w:r>
    </w:p>
    <w:p w:rsidR="00B02501" w:rsidRDefault="00B02501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Главный бухгалтер                      </w:t>
      </w:r>
      <w:r w:rsidR="0049168C"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               </w:t>
      </w: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       ____________ М.А.</w:t>
      </w:r>
      <w:r w:rsidR="0049168C"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spellStart"/>
      <w:r w:rsidR="0049168C" w:rsidRPr="0049168C">
        <w:rPr>
          <w:rFonts w:ascii="Book Antiqua" w:hAnsi="Book Antiqua"/>
          <w:color w:val="000000"/>
          <w:sz w:val="24"/>
          <w:szCs w:val="24"/>
          <w:lang w:bidi="ru-RU"/>
        </w:rPr>
        <w:t>Бедовская</w:t>
      </w:r>
      <w:proofErr w:type="spellEnd"/>
    </w:p>
    <w:p w:rsidR="003E43BE" w:rsidRPr="0049168C" w:rsidRDefault="003E43BE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Главный специалист ФЭО                              _____________ Ю.И.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Купчинская</w:t>
      </w:r>
      <w:proofErr w:type="spellEnd"/>
    </w:p>
    <w:p w:rsidR="00B02501" w:rsidRPr="0049168C" w:rsidRDefault="00B02501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02501" w:rsidRPr="0049168C" w:rsidRDefault="0049168C" w:rsidP="00B02501">
      <w:pPr>
        <w:tabs>
          <w:tab w:val="left" w:pos="1248"/>
        </w:tabs>
        <w:rPr>
          <w:rFonts w:ascii="Book Antiqua" w:hAnsi="Book Antiqua"/>
          <w:color w:val="000000"/>
          <w:sz w:val="24"/>
          <w:szCs w:val="24"/>
          <w:lang w:bidi="ru-RU"/>
        </w:rPr>
      </w:pP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20 декабря </w:t>
      </w:r>
      <w:r w:rsidR="00B02501" w:rsidRPr="0049168C">
        <w:rPr>
          <w:rFonts w:ascii="Book Antiqua" w:hAnsi="Book Antiqua"/>
          <w:color w:val="000000"/>
          <w:sz w:val="24"/>
          <w:szCs w:val="24"/>
          <w:lang w:bidi="ru-RU"/>
        </w:rPr>
        <w:t>201</w:t>
      </w:r>
      <w:r w:rsidR="00D27AC1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B02501" w:rsidRPr="0049168C">
        <w:rPr>
          <w:rFonts w:ascii="Book Antiqua" w:hAnsi="Book Antiqua"/>
          <w:color w:val="000000"/>
          <w:sz w:val="24"/>
          <w:szCs w:val="24"/>
          <w:lang w:bidi="ru-RU"/>
        </w:rPr>
        <w:t>г.</w:t>
      </w:r>
      <w:r w:rsidR="00B02501" w:rsidRPr="0049168C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49168C" w:rsidRPr="004871B5" w:rsidTr="00EB0D40">
        <w:tc>
          <w:tcPr>
            <w:tcW w:w="5423" w:type="dxa"/>
            <w:vAlign w:val="center"/>
            <w:hideMark/>
          </w:tcPr>
          <w:p w:rsidR="0049168C" w:rsidRPr="00C6637B" w:rsidRDefault="0049168C" w:rsidP="00EB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49168C" w:rsidRPr="00C6637B" w:rsidRDefault="0049168C" w:rsidP="00EB0D40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49168C" w:rsidRPr="00C6637B" w:rsidRDefault="0049168C" w:rsidP="00EB0D40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49168C" w:rsidRPr="00C6637B" w:rsidRDefault="0049168C" w:rsidP="00EB0D40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BE4814" w:rsidRPr="00C16B26" w:rsidRDefault="00BE4814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bookmarkStart w:id="2" w:name="bookmark1"/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bookmarkEnd w:id="2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20</w:t>
      </w:r>
      <w:r w:rsidRPr="00C16B26">
        <w:rPr>
          <w:rFonts w:ascii="Book Antiqua" w:hAnsi="Book Antiqua"/>
          <w:sz w:val="28"/>
          <w:szCs w:val="28"/>
        </w:rPr>
        <w:t>.1</w:t>
      </w:r>
      <w:r>
        <w:rPr>
          <w:rFonts w:ascii="Book Antiqua" w:hAnsi="Book Antiqua"/>
          <w:sz w:val="28"/>
          <w:szCs w:val="28"/>
        </w:rPr>
        <w:t>2</w:t>
      </w:r>
      <w:r w:rsidRPr="00C16B26">
        <w:rPr>
          <w:rFonts w:ascii="Book Antiqua" w:hAnsi="Book Antiqua"/>
          <w:sz w:val="28"/>
          <w:szCs w:val="28"/>
        </w:rPr>
        <w:t>.201</w:t>
      </w:r>
      <w:r w:rsidR="00B777B4"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047A41">
        <w:rPr>
          <w:rFonts w:ascii="Book Antiqua" w:hAnsi="Book Antiqua"/>
          <w:sz w:val="28"/>
          <w:szCs w:val="28"/>
        </w:rPr>
        <w:t>11</w:t>
      </w:r>
      <w:r w:rsidR="0063746F">
        <w:rPr>
          <w:rFonts w:ascii="Book Antiqua" w:hAnsi="Book Antiqua"/>
          <w:sz w:val="28"/>
          <w:szCs w:val="28"/>
        </w:rPr>
        <w:t>3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E4814" w:rsidRPr="00C16B26" w:rsidRDefault="00BE4814" w:rsidP="00BE4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49168C" w:rsidRPr="0049168C">
        <w:rPr>
          <w:rFonts w:ascii="Book Antiqua" w:hAnsi="Book Antiqua"/>
          <w:sz w:val="28"/>
          <w:szCs w:val="28"/>
        </w:rPr>
        <w:t>Об утверждении Положения об организации и проведении в Качинском муниципальном округе культурно-массового мероприятия «Новый Год» и Сметы расходов на проведение данного мероприятия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BE4814" w:rsidRPr="00C16B26" w:rsidRDefault="00BE4814" w:rsidP="00BE4814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BE4814" w:rsidRPr="00C16B26" w:rsidRDefault="00BE4814" w:rsidP="00BE4814">
      <w:pPr>
        <w:spacing w:after="0" w:line="240" w:lineRule="auto"/>
        <w:rPr>
          <w:rFonts w:ascii="Book Antiqua" w:hAnsi="Book Antiqu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551"/>
        <w:gridCol w:w="2517"/>
      </w:tblGrid>
      <w:tr w:rsidR="00BE4814" w:rsidRPr="00C16B26" w:rsidTr="0049168C">
        <w:tc>
          <w:tcPr>
            <w:tcW w:w="4502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BE4814" w:rsidRPr="00C16B26" w:rsidTr="0049168C">
        <w:tc>
          <w:tcPr>
            <w:tcW w:w="4502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BE4814" w:rsidRPr="00C16B26" w:rsidTr="0049168C">
        <w:tc>
          <w:tcPr>
            <w:tcW w:w="4502" w:type="dxa"/>
          </w:tcPr>
          <w:p w:rsidR="00BE4814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047A41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Чеплеева</w:t>
            </w:r>
            <w:proofErr w:type="spellEnd"/>
          </w:p>
        </w:tc>
      </w:tr>
      <w:tr w:rsidR="00BE4814" w:rsidRPr="00C16B26" w:rsidTr="0049168C">
        <w:tc>
          <w:tcPr>
            <w:tcW w:w="4502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 w:rsidRPr="00C16B26">
              <w:rPr>
                <w:rFonts w:ascii="Book Antiqua" w:hAnsi="Book Antiqua"/>
                <w:sz w:val="28"/>
                <w:szCs w:val="28"/>
              </w:rPr>
              <w:t>Купчинск</w:t>
            </w:r>
            <w:r>
              <w:rPr>
                <w:rFonts w:ascii="Book Antiqua" w:hAnsi="Book Antiqua"/>
                <w:sz w:val="28"/>
                <w:szCs w:val="28"/>
              </w:rPr>
              <w:t>ая</w:t>
            </w:r>
            <w:proofErr w:type="spellEnd"/>
          </w:p>
        </w:tc>
      </w:tr>
      <w:tr w:rsidR="00047A41" w:rsidRPr="00C16B26" w:rsidTr="0049168C">
        <w:tc>
          <w:tcPr>
            <w:tcW w:w="4502" w:type="dxa"/>
          </w:tcPr>
          <w:p w:rsidR="00047A41" w:rsidRDefault="00047A41" w:rsidP="00047A41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  <w:p w:rsidR="00047A41" w:rsidRPr="00C16B26" w:rsidRDefault="00047A41" w:rsidP="00047A41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7A41" w:rsidRPr="00C16B26" w:rsidRDefault="00047A41" w:rsidP="002166E4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047A41" w:rsidRPr="00C16B26" w:rsidRDefault="00047A41" w:rsidP="002166E4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</w:tbl>
    <w:p w:rsidR="00BE4814" w:rsidRDefault="00BE4814" w:rsidP="00047A41">
      <w:pPr>
        <w:spacing w:after="0" w:line="240" w:lineRule="auto"/>
        <w:rPr>
          <w:rFonts w:ascii="Book Antiqua" w:hAnsi="Book Antiqua"/>
          <w:sz w:val="28"/>
          <w:szCs w:val="28"/>
        </w:rPr>
      </w:pPr>
    </w:p>
    <w:sectPr w:rsidR="00BE4814" w:rsidSect="007D26E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DB" w:rsidRDefault="001B5ADB" w:rsidP="00662409">
      <w:pPr>
        <w:spacing w:after="0" w:line="240" w:lineRule="auto"/>
      </w:pPr>
      <w:r>
        <w:separator/>
      </w:r>
    </w:p>
  </w:endnote>
  <w:endnote w:type="continuationSeparator" w:id="0">
    <w:p w:rsidR="001B5ADB" w:rsidRDefault="001B5ADB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DB" w:rsidRDefault="001B5ADB" w:rsidP="00662409">
      <w:pPr>
        <w:spacing w:after="0" w:line="240" w:lineRule="auto"/>
      </w:pPr>
      <w:r>
        <w:separator/>
      </w:r>
    </w:p>
  </w:footnote>
  <w:footnote w:type="continuationSeparator" w:id="0">
    <w:p w:rsidR="001B5ADB" w:rsidRDefault="001B5ADB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4004F"/>
    <w:rsid w:val="0004575A"/>
    <w:rsid w:val="00047A41"/>
    <w:rsid w:val="00063040"/>
    <w:rsid w:val="00064132"/>
    <w:rsid w:val="00066D83"/>
    <w:rsid w:val="00070D9D"/>
    <w:rsid w:val="000838AF"/>
    <w:rsid w:val="000B24C1"/>
    <w:rsid w:val="000D232F"/>
    <w:rsid w:val="00155377"/>
    <w:rsid w:val="0017158E"/>
    <w:rsid w:val="001A1037"/>
    <w:rsid w:val="001B5ADB"/>
    <w:rsid w:val="00242C33"/>
    <w:rsid w:val="00337C23"/>
    <w:rsid w:val="003725D1"/>
    <w:rsid w:val="00386D6B"/>
    <w:rsid w:val="003E43BE"/>
    <w:rsid w:val="003E5AA4"/>
    <w:rsid w:val="00403E96"/>
    <w:rsid w:val="00473478"/>
    <w:rsid w:val="004878B7"/>
    <w:rsid w:val="0049168C"/>
    <w:rsid w:val="004A4DE9"/>
    <w:rsid w:val="004D7744"/>
    <w:rsid w:val="0051673C"/>
    <w:rsid w:val="0053766D"/>
    <w:rsid w:val="0054459C"/>
    <w:rsid w:val="00550DF6"/>
    <w:rsid w:val="00553568"/>
    <w:rsid w:val="00564C10"/>
    <w:rsid w:val="005A5434"/>
    <w:rsid w:val="00627C01"/>
    <w:rsid w:val="0063746F"/>
    <w:rsid w:val="00640094"/>
    <w:rsid w:val="006600AC"/>
    <w:rsid w:val="00662409"/>
    <w:rsid w:val="006658DA"/>
    <w:rsid w:val="0069223B"/>
    <w:rsid w:val="006A2CE5"/>
    <w:rsid w:val="006A6C40"/>
    <w:rsid w:val="006F4150"/>
    <w:rsid w:val="0077278D"/>
    <w:rsid w:val="007B66B2"/>
    <w:rsid w:val="007D26EA"/>
    <w:rsid w:val="007D5CE8"/>
    <w:rsid w:val="008235F8"/>
    <w:rsid w:val="008372EA"/>
    <w:rsid w:val="00837A70"/>
    <w:rsid w:val="0085549D"/>
    <w:rsid w:val="00862555"/>
    <w:rsid w:val="00862633"/>
    <w:rsid w:val="00877281"/>
    <w:rsid w:val="008C3031"/>
    <w:rsid w:val="00904283"/>
    <w:rsid w:val="00946845"/>
    <w:rsid w:val="00952C55"/>
    <w:rsid w:val="00977BFC"/>
    <w:rsid w:val="00981106"/>
    <w:rsid w:val="00990C3E"/>
    <w:rsid w:val="00990DC8"/>
    <w:rsid w:val="009A2EC3"/>
    <w:rsid w:val="00A31DFB"/>
    <w:rsid w:val="00A403DB"/>
    <w:rsid w:val="00AA66A7"/>
    <w:rsid w:val="00AB5590"/>
    <w:rsid w:val="00B02501"/>
    <w:rsid w:val="00B36EEC"/>
    <w:rsid w:val="00B46BC4"/>
    <w:rsid w:val="00B52A04"/>
    <w:rsid w:val="00B52C87"/>
    <w:rsid w:val="00B579CC"/>
    <w:rsid w:val="00B61615"/>
    <w:rsid w:val="00B777B4"/>
    <w:rsid w:val="00BC3A22"/>
    <w:rsid w:val="00BC7D37"/>
    <w:rsid w:val="00BE4814"/>
    <w:rsid w:val="00C01980"/>
    <w:rsid w:val="00C6637B"/>
    <w:rsid w:val="00CA55BB"/>
    <w:rsid w:val="00CB4D54"/>
    <w:rsid w:val="00CB59DD"/>
    <w:rsid w:val="00D27AC1"/>
    <w:rsid w:val="00D31F17"/>
    <w:rsid w:val="00D973BB"/>
    <w:rsid w:val="00DB0C0C"/>
    <w:rsid w:val="00DB6DBB"/>
    <w:rsid w:val="00E31C77"/>
    <w:rsid w:val="00E362BB"/>
    <w:rsid w:val="00EA433D"/>
    <w:rsid w:val="00F20725"/>
    <w:rsid w:val="00F366CA"/>
    <w:rsid w:val="00F54EE4"/>
    <w:rsid w:val="00F553C6"/>
    <w:rsid w:val="00FA678B"/>
    <w:rsid w:val="00FC33A0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EB84-FA1F-42DA-BB41-20ADDDAC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197</TotalTime>
  <Pages>6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19</cp:revision>
  <cp:lastPrinted>2018-02-01T12:02:00Z</cp:lastPrinted>
  <dcterms:created xsi:type="dcterms:W3CDTF">2017-01-16T11:45:00Z</dcterms:created>
  <dcterms:modified xsi:type="dcterms:W3CDTF">2018-02-01T12:02:00Z</dcterms:modified>
</cp:coreProperties>
</file>