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F44821">
        <w:rPr>
          <w:rFonts w:ascii="Book Antiqua" w:hAnsi="Book Antiqua"/>
          <w:b/>
          <w:i/>
          <w:sz w:val="40"/>
          <w:szCs w:val="40"/>
        </w:rPr>
        <w:t>15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A72519" w:rsidP="00A725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  <w:r w:rsidR="00797C12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февраля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F44821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 внесении изменений в Постановление местной администрации Качинского муниципального округа от 24.11.2016 № 5</w:t>
            </w:r>
            <w:r w:rsidR="00F44821">
              <w:rPr>
                <w:rFonts w:ascii="Book Antiqua" w:hAnsi="Book Antiqua"/>
                <w:b/>
                <w:sz w:val="24"/>
                <w:szCs w:val="24"/>
              </w:rPr>
              <w:t>5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F44821" w:rsidRPr="007138FF">
              <w:rPr>
                <w:rFonts w:ascii="Book Antiqua" w:hAnsi="Book Antiqua"/>
                <w:b/>
                <w:sz w:val="24"/>
                <w:szCs w:val="24"/>
              </w:rPr>
              <w:t>Развитие физической культуры и спорта внутригородского муниципального образования города Севастополя Качинский муниципальный округ</w:t>
            </w:r>
            <w:r w:rsidR="00F4482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F44821" w:rsidRPr="007138FF">
              <w:rPr>
                <w:rFonts w:ascii="Book Antiqua" w:hAnsi="Book Antiqua"/>
                <w:b/>
                <w:sz w:val="24"/>
                <w:szCs w:val="24"/>
              </w:rPr>
              <w:t>на 2016-2018 года</w:t>
            </w:r>
            <w:r w:rsidR="00F44821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082778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</w:t>
      </w:r>
      <w:r w:rsidR="00A0277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ь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ю уточнения объёма финансирования</w:t>
      </w:r>
      <w:r w:rsidR="00A7251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 год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мероприятий 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программы «</w:t>
      </w:r>
      <w:r w:rsidR="00F44821" w:rsidRPr="00F4482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EC35F2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EC35F2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="00EC35F2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решением Совета Качинского муниципального округа </w:t>
      </w:r>
      <w:r w:rsidR="00EC35F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29.12.2016 № 5/30 </w:t>
      </w:r>
      <w:r w:rsidR="00EC35F2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«О бюджете внутригородского муниципального образования города Севастополя Качинский муниципальный округ</w:t>
      </w:r>
      <w:r w:rsidR="00EC35F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2017г.</w:t>
      </w:r>
      <w:r w:rsidR="00EC35F2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EC35F2" w:rsidRPr="00EC35F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Постановлением местной администрации Качинского муниципального округа от 20.12.2016г</w:t>
      </w:r>
      <w:proofErr w:type="gramEnd"/>
      <w:r w:rsidR="00EC35F2" w:rsidRPr="00EC35F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. № </w:t>
      </w:r>
      <w:proofErr w:type="gramStart"/>
      <w:r w:rsidR="00EC35F2" w:rsidRPr="00EC35F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71-МА «О внесении изменений в Постановление местной администрации Качинского муниципального округа от 23.11.2016г. № 53-МА «Об утверждении Перечня муниципальных программ внутригородского муниципального образования города Севастополя Качинский муниципальный округ на 2017 год»», </w:t>
      </w:r>
      <w:r w:rsidR="00EC35F2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EC35F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EC35F2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EC35F2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</w:t>
      </w:r>
      <w:proofErr w:type="gramEnd"/>
      <w:r w:rsidR="00EC35F2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администрации Качинского муниципального округа от 24.11.2016 № 5</w:t>
      </w:r>
      <w:r w:rsidR="00F44821"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F44821" w:rsidRPr="00F44821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7251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1.1. </w:t>
      </w:r>
      <w:r w:rsidR="00A72519">
        <w:rPr>
          <w:rFonts w:ascii="Book Antiqua" w:hAnsi="Book Antiqua"/>
          <w:color w:val="000000"/>
          <w:sz w:val="24"/>
          <w:szCs w:val="24"/>
          <w:lang w:bidi="ru-RU"/>
        </w:rPr>
        <w:t>Пункт 3 Постановления изложить в следующей редакции:</w:t>
      </w:r>
    </w:p>
    <w:p w:rsidR="00A72519" w:rsidRDefault="006A1ABB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«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 вступает в силу после его официального опубликования и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действует с 01 января 2016 года».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bookmarkStart w:id="0" w:name="_GoBack"/>
      <w:bookmarkEnd w:id="0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1.2.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</w:t>
      </w:r>
      <w:r w:rsidR="00F44821" w:rsidRPr="00F44821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A72519" w:rsidRDefault="00A72519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552183" w:rsidRDefault="00552183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ПАСПОРТ</w:t>
      </w:r>
    </w:p>
    <w:p w:rsidR="009E0299" w:rsidRDefault="009E0299" w:rsidP="00F4482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="00F44821" w:rsidRPr="00F44821">
        <w:rPr>
          <w:rFonts w:ascii="Book Antiqua" w:hAnsi="Book Antiqua"/>
          <w:b/>
          <w:sz w:val="28"/>
          <w:szCs w:val="28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/>
          <w:b/>
          <w:sz w:val="28"/>
          <w:szCs w:val="28"/>
        </w:rPr>
        <w:t>»</w:t>
      </w:r>
    </w:p>
    <w:p w:rsidR="00D94D9D" w:rsidRPr="00124D75" w:rsidRDefault="00D94D9D" w:rsidP="00F44821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9E0299" w:rsidRPr="00124D75" w:rsidRDefault="009E0299" w:rsidP="009E029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D94D9D" w:rsidRPr="00804FFA" w:rsidRDefault="00D94D9D" w:rsidP="00D94D9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«Физическая культура»;</w:t>
            </w:r>
          </w:p>
          <w:p w:rsidR="009E0299" w:rsidRPr="00124D75" w:rsidRDefault="00D94D9D" w:rsidP="00D94D9D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«Массовый спорт»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9E0299" w:rsidRPr="00124D75" w:rsidRDefault="00D94D9D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Популяризация здорового образа жизни и             привлечения широких слоёв населения к регулярным занятиям спорта</w:t>
            </w:r>
          </w:p>
        </w:tc>
      </w:tr>
      <w:tr w:rsidR="00D94D9D" w:rsidRPr="00124D75" w:rsidTr="00E37F7C">
        <w:trPr>
          <w:tblCellSpacing w:w="5" w:type="nil"/>
        </w:trPr>
        <w:tc>
          <w:tcPr>
            <w:tcW w:w="3403" w:type="dxa"/>
          </w:tcPr>
          <w:p w:rsidR="00D94D9D" w:rsidRPr="00124D75" w:rsidRDefault="00D94D9D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D94D9D" w:rsidRPr="00804FFA" w:rsidRDefault="00D94D9D" w:rsidP="001C1B69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D94D9D" w:rsidRPr="00804FFA" w:rsidRDefault="00D94D9D" w:rsidP="001C1B69">
            <w:pPr>
              <w:numPr>
                <w:ilvl w:val="0"/>
                <w:numId w:val="19"/>
              </w:numPr>
              <w:ind w:left="350" w:hanging="35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D94D9D" w:rsidRPr="00804FFA" w:rsidRDefault="00D94D9D" w:rsidP="001C1B69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обеспечение успешного выступления спортсменов на спортивных соревнованиях.</w:t>
            </w:r>
          </w:p>
        </w:tc>
      </w:tr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Срок реализации </w:t>
            </w:r>
            <w:r w:rsidRPr="00124D75">
              <w:rPr>
                <w:rFonts w:ascii="Book Antiqua" w:hAnsi="Book Antiqua" w:cs="Arial"/>
              </w:rPr>
              <w:t>201</w:t>
            </w:r>
            <w:r>
              <w:rPr>
                <w:rFonts w:ascii="Book Antiqua" w:hAnsi="Book Antiqua" w:cs="Arial"/>
              </w:rPr>
              <w:t>6</w:t>
            </w:r>
            <w:r w:rsidRPr="00124D75">
              <w:rPr>
                <w:rFonts w:ascii="Book Antiqua" w:hAnsi="Book Antiqua" w:cs="Arial"/>
              </w:rPr>
              <w:t>-201</w:t>
            </w:r>
            <w:r>
              <w:rPr>
                <w:rFonts w:ascii="Book Antiqua" w:hAnsi="Book Antiqua" w:cs="Arial"/>
              </w:rPr>
              <w:t xml:space="preserve">8 </w:t>
            </w:r>
            <w:r w:rsidRPr="00124D75">
              <w:rPr>
                <w:rFonts w:ascii="Book Antiqua" w:hAnsi="Book Antiqua"/>
              </w:rPr>
              <w:t>годы</w:t>
            </w:r>
          </w:p>
        </w:tc>
      </w:tr>
      <w:tr w:rsidR="00D94D9D" w:rsidRPr="00124D75" w:rsidTr="00E37F7C">
        <w:trPr>
          <w:trHeight w:val="1715"/>
          <w:tblCellSpacing w:w="5" w:type="nil"/>
        </w:trPr>
        <w:tc>
          <w:tcPr>
            <w:tcW w:w="3403" w:type="dxa"/>
          </w:tcPr>
          <w:p w:rsidR="00D94D9D" w:rsidRPr="00124D75" w:rsidRDefault="00D94D9D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2016 год –  </w:t>
            </w:r>
            <w:r w:rsidRPr="001D4375">
              <w:rPr>
                <w:rFonts w:ascii="Book Antiqua" w:hAnsi="Book Antiqua"/>
              </w:rPr>
              <w:t xml:space="preserve">219,3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2017 год –  </w:t>
            </w:r>
            <w:r>
              <w:rPr>
                <w:rFonts w:ascii="Book Antiqua" w:hAnsi="Book Antiqua"/>
              </w:rPr>
              <w:t>300</w:t>
            </w:r>
            <w:r w:rsidRPr="001D4375">
              <w:rPr>
                <w:rFonts w:ascii="Book Antiqua" w:hAnsi="Book Antiqua"/>
              </w:rPr>
              <w:t xml:space="preserve">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2018 год –  </w:t>
            </w:r>
            <w:r w:rsidRPr="001D4375">
              <w:rPr>
                <w:rFonts w:ascii="Book Antiqua" w:hAnsi="Book Antiqua"/>
              </w:rPr>
              <w:t xml:space="preserve">850,0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</w:tc>
      </w:tr>
      <w:tr w:rsidR="009E0299" w:rsidRPr="00124D75" w:rsidTr="00E37F7C">
        <w:trPr>
          <w:trHeight w:val="709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D94D9D" w:rsidRPr="00804FFA" w:rsidRDefault="00D94D9D" w:rsidP="00D94D9D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привлечение к занятиям спортом и здоровому образу жизни широких слоев населения и как результат повышение качества жизни;</w:t>
            </w:r>
          </w:p>
          <w:p w:rsidR="009E0299" w:rsidRPr="00124D75" w:rsidRDefault="00D94D9D" w:rsidP="00D94D9D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достижение спортсменами высоких результатов</w:t>
            </w:r>
          </w:p>
        </w:tc>
      </w:tr>
    </w:tbl>
    <w:p w:rsidR="009E0299" w:rsidRPr="002329A8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8E097A" w:rsidP="008E097A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1.3</w:t>
      </w:r>
      <w:r w:rsidR="009E0299">
        <w:rPr>
          <w:rFonts w:ascii="Book Antiqua" w:hAnsi="Book Antiqua"/>
          <w:color w:val="000000"/>
          <w:lang w:bidi="ru-RU"/>
        </w:rPr>
        <w:t xml:space="preserve">. </w:t>
      </w:r>
      <w:r w:rsidR="009E0299" w:rsidRPr="009E0299">
        <w:rPr>
          <w:rFonts w:ascii="Book Antiqua" w:hAnsi="Book Antiqua"/>
          <w:color w:val="000000"/>
          <w:lang w:bidi="ru-RU"/>
        </w:rPr>
        <w:t>ПАСПОРТ</w:t>
      </w:r>
      <w:r w:rsidR="009E0299">
        <w:rPr>
          <w:rFonts w:ascii="Book Antiqua" w:hAnsi="Book Antiqua"/>
          <w:color w:val="000000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lang w:bidi="ru-RU"/>
        </w:rPr>
        <w:t>Подпрограммы «</w:t>
      </w:r>
      <w:r w:rsidRPr="008E097A">
        <w:rPr>
          <w:rFonts w:ascii="Book Antiqua" w:hAnsi="Book Antiqua"/>
          <w:color w:val="000000"/>
          <w:lang w:bidi="ru-RU"/>
        </w:rPr>
        <w:t>Физическая культура» муниципальной программы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8E097A">
        <w:rPr>
          <w:rFonts w:ascii="Book Antiqua" w:hAnsi="Book Antiqua"/>
          <w:color w:val="000000"/>
          <w:lang w:bidi="ru-RU"/>
        </w:rPr>
        <w:t xml:space="preserve">«Развитие физической культуры и спорта внутригородского </w:t>
      </w:r>
      <w:r w:rsidRPr="008E097A">
        <w:rPr>
          <w:rFonts w:ascii="Book Antiqua" w:hAnsi="Book Antiqua"/>
          <w:color w:val="000000"/>
          <w:lang w:bidi="ru-RU"/>
        </w:rPr>
        <w:lastRenderedPageBreak/>
        <w:t>муниципального образования города Севастополя Качинский муниципальный округ на 2016 - 2018 годы</w:t>
      </w:r>
      <w:r w:rsidR="009E0299" w:rsidRPr="009E0299">
        <w:rPr>
          <w:rFonts w:ascii="Book Antiqua" w:hAnsi="Book Antiqua"/>
          <w:color w:val="000000"/>
          <w:lang w:bidi="ru-RU"/>
        </w:rPr>
        <w:t>»</w:t>
      </w:r>
      <w:r w:rsidR="009E0299">
        <w:rPr>
          <w:rFonts w:ascii="Book Antiqua" w:hAnsi="Book Antiqua"/>
          <w:color w:val="000000"/>
          <w:lang w:bidi="ru-RU"/>
        </w:rPr>
        <w:t xml:space="preserve"> Приложения к Постановлению изложить в следующей редакции:</w:t>
      </w:r>
    </w:p>
    <w:p w:rsidR="00552183" w:rsidRDefault="00552183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ПАСПОРТ</w:t>
      </w:r>
    </w:p>
    <w:p w:rsidR="00D94D9D" w:rsidRPr="00804FFA" w:rsidRDefault="00D94D9D" w:rsidP="00D94D9D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Подпрограммы «</w:t>
      </w:r>
      <w:r w:rsidRPr="00804FFA">
        <w:rPr>
          <w:rFonts w:ascii="Book Antiqua" w:hAnsi="Book Antiqua"/>
          <w:b/>
          <w:bCs/>
          <w:color w:val="000000"/>
        </w:rPr>
        <w:t>Физическая культура</w:t>
      </w:r>
      <w:r w:rsidRPr="00804FFA">
        <w:rPr>
          <w:rFonts w:ascii="Book Antiqua" w:hAnsi="Book Antiqua"/>
          <w:b/>
        </w:rPr>
        <w:t>» муниципальной программы</w:t>
      </w:r>
    </w:p>
    <w:p w:rsidR="00D94D9D" w:rsidRPr="00804FFA" w:rsidRDefault="00D94D9D" w:rsidP="00D94D9D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«Развитие физической культуры и спорта внутригородского муниципального образования города Севастопол</w:t>
      </w:r>
      <w:r>
        <w:rPr>
          <w:rFonts w:ascii="Book Antiqua" w:hAnsi="Book Antiqua"/>
          <w:b/>
        </w:rPr>
        <w:t>я Качинский муниципальный округ</w:t>
      </w:r>
      <w:r w:rsidRPr="00804FFA">
        <w:rPr>
          <w:rFonts w:ascii="Book Antiqua" w:hAnsi="Book Antiqua"/>
          <w:b/>
        </w:rPr>
        <w:t xml:space="preserve"> </w:t>
      </w:r>
    </w:p>
    <w:p w:rsidR="009E0299" w:rsidRDefault="00D94D9D" w:rsidP="00D94D9D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на 2016 - 2018 годы</w:t>
      </w:r>
      <w:r>
        <w:rPr>
          <w:rFonts w:ascii="Book Antiqua" w:hAnsi="Book Antiqua"/>
          <w:b/>
        </w:rPr>
        <w:t>»</w:t>
      </w:r>
    </w:p>
    <w:p w:rsidR="00D94D9D" w:rsidRPr="00124D75" w:rsidRDefault="00D94D9D" w:rsidP="00D94D9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W w:w="949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4"/>
        <w:gridCol w:w="5244"/>
      </w:tblGrid>
      <w:tr w:rsidR="00D94D9D" w:rsidRPr="00804FFA" w:rsidTr="001C1B69">
        <w:trPr>
          <w:trHeight w:val="400"/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Ответственный исполнитель подпрограммы 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D94D9D" w:rsidRPr="00804FFA" w:rsidTr="001C1B69">
        <w:trPr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Участники подпрограммы  </w:t>
            </w:r>
          </w:p>
        </w:tc>
        <w:tc>
          <w:tcPr>
            <w:tcW w:w="5244" w:type="dxa"/>
          </w:tcPr>
          <w:p w:rsidR="00D94D9D" w:rsidRPr="00804FFA" w:rsidRDefault="00D94D9D" w:rsidP="00D94D9D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 w:rsidR="00D94D9D" w:rsidRPr="00804FFA" w:rsidTr="001C1B69">
        <w:trPr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Цель подпрограммы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обеспечение жителям  округа возможностей систематически заниматься физической культурой и вести здоровый образ жизни</w:t>
            </w:r>
          </w:p>
        </w:tc>
      </w:tr>
      <w:tr w:rsidR="00D94D9D" w:rsidRPr="00804FFA" w:rsidTr="001C1B69">
        <w:trPr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Задачи подпрограммы     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– увеличение уровня вовлеченности населения в систематические занятия физической культурой и спортом; </w:t>
            </w:r>
          </w:p>
          <w:p w:rsidR="00D94D9D" w:rsidRPr="00804FFA" w:rsidRDefault="00D94D9D" w:rsidP="001C1B69">
            <w:pPr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популяризация здорового образа жизни, физической культуры и спорта</w:t>
            </w:r>
          </w:p>
        </w:tc>
      </w:tr>
      <w:tr w:rsidR="00D94D9D" w:rsidRPr="00804FFA" w:rsidTr="001C1B69">
        <w:trPr>
          <w:trHeight w:val="400"/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Сроки и этапы реализации подпрограммы 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Подпрограмма реализуется в один этап 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D94D9D" w:rsidRPr="00804FFA" w:rsidTr="001C1B69">
        <w:trPr>
          <w:trHeight w:val="400"/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  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2016 год – </w:t>
            </w:r>
            <w:r>
              <w:rPr>
                <w:rFonts w:ascii="Book Antiqua" w:hAnsi="Book Antiqua"/>
              </w:rPr>
              <w:t>101,2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 xml:space="preserve">. 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2017 год – </w:t>
            </w:r>
            <w:r w:rsidR="008E097A">
              <w:rPr>
                <w:rFonts w:ascii="Book Antiqua" w:hAnsi="Book Antiqua"/>
              </w:rPr>
              <w:t>100</w:t>
            </w:r>
            <w:r w:rsidRPr="00804FFA">
              <w:rPr>
                <w:rFonts w:ascii="Book Antiqua" w:hAnsi="Book Antiqua"/>
              </w:rPr>
              <w:t xml:space="preserve">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2018 год – 450,0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D94D9D" w:rsidRPr="00804FFA" w:rsidTr="001C1B69">
        <w:trPr>
          <w:trHeight w:val="709"/>
          <w:tblCellSpacing w:w="5" w:type="nil"/>
        </w:trPr>
        <w:tc>
          <w:tcPr>
            <w:tcW w:w="425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Конечные результаты реализации подпрограммы</w:t>
            </w:r>
          </w:p>
        </w:tc>
        <w:tc>
          <w:tcPr>
            <w:tcW w:w="5244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увеличение доли населения округа, систематически занимающегося физической культурой и спортом</w:t>
            </w:r>
          </w:p>
        </w:tc>
      </w:tr>
    </w:tbl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552183" w:rsidRDefault="00552183" w:rsidP="008E097A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9E0299" w:rsidRDefault="009E0299" w:rsidP="008E097A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1.</w:t>
      </w:r>
      <w:r w:rsidR="008E097A">
        <w:rPr>
          <w:rFonts w:ascii="Book Antiqua" w:hAnsi="Book Antiqua"/>
          <w:color w:val="000000"/>
          <w:lang w:bidi="ru-RU"/>
        </w:rPr>
        <w:t>4</w:t>
      </w:r>
      <w:r>
        <w:rPr>
          <w:rFonts w:ascii="Book Antiqua" w:hAnsi="Book Antiqua"/>
          <w:color w:val="000000"/>
          <w:lang w:bidi="ru-RU"/>
        </w:rPr>
        <w:t xml:space="preserve">. </w:t>
      </w:r>
      <w:r w:rsidRPr="009E0299">
        <w:rPr>
          <w:rFonts w:ascii="Book Antiqua" w:hAnsi="Book Antiqua"/>
          <w:color w:val="000000"/>
          <w:lang w:bidi="ru-RU"/>
        </w:rPr>
        <w:t>ПАСПОРТ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9E0299">
        <w:rPr>
          <w:rFonts w:ascii="Book Antiqua" w:hAnsi="Book Antiqua"/>
          <w:color w:val="000000"/>
          <w:lang w:bidi="ru-RU"/>
        </w:rPr>
        <w:t>Подпрограммы «</w:t>
      </w:r>
      <w:r w:rsidR="008E097A" w:rsidRPr="008E097A">
        <w:rPr>
          <w:rFonts w:ascii="Book Antiqua" w:hAnsi="Book Antiqua"/>
          <w:color w:val="000000"/>
          <w:lang w:bidi="ru-RU"/>
        </w:rPr>
        <w:t>Массовый спорт» муниципальной программы «Развитие физической культуры и спорта внутригородского муниципального образования города Севастополя Качинский муниципальный округ на 2016 - 2018 годы</w:t>
      </w:r>
      <w:r w:rsidRPr="009E0299">
        <w:rPr>
          <w:rFonts w:ascii="Book Antiqua" w:hAnsi="Book Antiqua"/>
          <w:color w:val="000000"/>
          <w:lang w:bidi="ru-RU"/>
        </w:rPr>
        <w:t>»</w:t>
      </w:r>
      <w:r>
        <w:rPr>
          <w:rFonts w:ascii="Book Antiqua" w:hAnsi="Book Antiqua"/>
          <w:color w:val="000000"/>
          <w:lang w:bidi="ru-RU"/>
        </w:rPr>
        <w:t xml:space="preserve"> Приложения к Постановлению изложить в следующей редакции:</w:t>
      </w:r>
    </w:p>
    <w:p w:rsidR="009E0299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552183" w:rsidRDefault="00552183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552183" w:rsidRDefault="00552183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552183" w:rsidRDefault="00552183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lastRenderedPageBreak/>
        <w:t>ПАСПОРТ</w:t>
      </w:r>
    </w:p>
    <w:p w:rsidR="008E097A" w:rsidRPr="00804FFA" w:rsidRDefault="008E097A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Подпрограммы «</w:t>
      </w:r>
      <w:r w:rsidRPr="00804FFA">
        <w:rPr>
          <w:rFonts w:ascii="Book Antiqua" w:hAnsi="Book Antiqua"/>
          <w:b/>
          <w:bCs/>
          <w:color w:val="000000"/>
        </w:rPr>
        <w:t>Массовый спорт</w:t>
      </w:r>
      <w:r w:rsidRPr="00804FFA">
        <w:rPr>
          <w:rFonts w:ascii="Book Antiqua" w:hAnsi="Book Antiqua"/>
          <w:b/>
        </w:rPr>
        <w:t>» муниципальной программы</w:t>
      </w:r>
    </w:p>
    <w:p w:rsidR="008E097A" w:rsidRPr="00804FFA" w:rsidRDefault="008E097A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«Развитие физической культуры и спорта внутригородского муниципального образования города Севастопол</w:t>
      </w:r>
      <w:r>
        <w:rPr>
          <w:rFonts w:ascii="Book Antiqua" w:hAnsi="Book Antiqua"/>
          <w:b/>
        </w:rPr>
        <w:t>я Качинский муниципальный округ</w:t>
      </w:r>
      <w:r w:rsidRPr="00804FFA">
        <w:rPr>
          <w:rFonts w:ascii="Book Antiqua" w:hAnsi="Book Antiqua"/>
          <w:b/>
        </w:rPr>
        <w:t xml:space="preserve"> </w:t>
      </w:r>
    </w:p>
    <w:p w:rsidR="009E0299" w:rsidRDefault="008E097A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</w:rPr>
        <w:t>на 2016 - 2018 годы</w:t>
      </w:r>
      <w:r>
        <w:rPr>
          <w:rFonts w:ascii="Book Antiqua" w:hAnsi="Book Antiqua"/>
          <w:b/>
        </w:rPr>
        <w:t>»</w:t>
      </w:r>
      <w:r w:rsidR="009E0299" w:rsidRPr="00124D75">
        <w:rPr>
          <w:rFonts w:ascii="Book Antiqua" w:hAnsi="Book Antiqua"/>
          <w:b/>
          <w:bCs/>
          <w:color w:val="000000"/>
        </w:rPr>
        <w:t xml:space="preserve"> </w:t>
      </w:r>
    </w:p>
    <w:p w:rsidR="00D94D9D" w:rsidRPr="00124D75" w:rsidRDefault="00D94D9D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W w:w="949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2"/>
        <w:gridCol w:w="5386"/>
      </w:tblGrid>
      <w:tr w:rsidR="00D94D9D" w:rsidRPr="00804FFA" w:rsidTr="001C1B69">
        <w:trPr>
          <w:trHeight w:val="400"/>
          <w:tblCellSpacing w:w="5" w:type="nil"/>
        </w:trPr>
        <w:tc>
          <w:tcPr>
            <w:tcW w:w="4112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Ответственный исполнитель подпрограммы </w:t>
            </w:r>
          </w:p>
        </w:tc>
        <w:tc>
          <w:tcPr>
            <w:tcW w:w="5386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D94D9D" w:rsidRPr="00804FFA" w:rsidTr="001C1B69">
        <w:trPr>
          <w:tblCellSpacing w:w="5" w:type="nil"/>
        </w:trPr>
        <w:tc>
          <w:tcPr>
            <w:tcW w:w="4112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Участники подпрограммы  </w:t>
            </w:r>
          </w:p>
        </w:tc>
        <w:tc>
          <w:tcPr>
            <w:tcW w:w="5386" w:type="dxa"/>
          </w:tcPr>
          <w:p w:rsidR="00D94D9D" w:rsidRPr="00804FFA" w:rsidRDefault="00D94D9D" w:rsidP="00D94D9D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 w:rsidR="00D94D9D" w:rsidRPr="00804FFA" w:rsidTr="001C1B69">
        <w:trPr>
          <w:tblCellSpacing w:w="5" w:type="nil"/>
        </w:trPr>
        <w:tc>
          <w:tcPr>
            <w:tcW w:w="4112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Цель подпрограммы</w:t>
            </w:r>
          </w:p>
        </w:tc>
        <w:tc>
          <w:tcPr>
            <w:tcW w:w="5386" w:type="dxa"/>
          </w:tcPr>
          <w:p w:rsidR="00D94D9D" w:rsidRPr="00804FFA" w:rsidRDefault="00D94D9D" w:rsidP="001C1B69">
            <w:pPr>
              <w:pStyle w:val="ab"/>
              <w:numPr>
                <w:ilvl w:val="0"/>
                <w:numId w:val="20"/>
              </w:numPr>
              <w:tabs>
                <w:tab w:val="left" w:pos="66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обеспечение развития спорта на территории Качинского муниципального округа</w:t>
            </w: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>;</w:t>
            </w:r>
          </w:p>
          <w:p w:rsidR="00D94D9D" w:rsidRPr="00804FFA" w:rsidRDefault="00D94D9D" w:rsidP="001C1B69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>привлечение к занятиям физической культурой и спортом максимального количества граждан;</w:t>
            </w:r>
          </w:p>
          <w:p w:rsidR="00D94D9D" w:rsidRPr="00804FFA" w:rsidRDefault="00D94D9D" w:rsidP="001C1B69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 xml:space="preserve"> пропаганда здорового образа жизни.</w:t>
            </w:r>
          </w:p>
        </w:tc>
      </w:tr>
      <w:tr w:rsidR="00D94D9D" w:rsidRPr="00804FFA" w:rsidTr="001C1B69">
        <w:trPr>
          <w:tblCellSpacing w:w="5" w:type="nil"/>
        </w:trPr>
        <w:tc>
          <w:tcPr>
            <w:tcW w:w="4112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Задачи подпрограммы     </w:t>
            </w:r>
          </w:p>
        </w:tc>
        <w:tc>
          <w:tcPr>
            <w:tcW w:w="5386" w:type="dxa"/>
          </w:tcPr>
          <w:p w:rsidR="00D94D9D" w:rsidRPr="00804FFA" w:rsidRDefault="00D94D9D" w:rsidP="001C1B69">
            <w:pPr>
              <w:numPr>
                <w:ilvl w:val="0"/>
                <w:numId w:val="19"/>
              </w:numPr>
              <w:ind w:left="36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совершенствование системы физического воспитания различных категорий и групп населения;</w:t>
            </w:r>
          </w:p>
          <w:p w:rsidR="00D94D9D" w:rsidRPr="00804FFA" w:rsidRDefault="00D94D9D" w:rsidP="001C1B69">
            <w:pPr>
              <w:numPr>
                <w:ilvl w:val="0"/>
                <w:numId w:val="19"/>
              </w:numPr>
              <w:ind w:left="36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вовлечение населения в занятия физической культурой и массовым спортом и приобщение их к здоровому образу жизни.</w:t>
            </w:r>
          </w:p>
        </w:tc>
      </w:tr>
      <w:tr w:rsidR="00D94D9D" w:rsidRPr="00804FFA" w:rsidTr="001C1B69">
        <w:trPr>
          <w:trHeight w:val="400"/>
          <w:tblCellSpacing w:w="5" w:type="nil"/>
        </w:trPr>
        <w:tc>
          <w:tcPr>
            <w:tcW w:w="4112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Сроки и этапы реализации подпрограммы </w:t>
            </w:r>
          </w:p>
        </w:tc>
        <w:tc>
          <w:tcPr>
            <w:tcW w:w="5386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D94D9D" w:rsidRPr="00804FFA" w:rsidTr="001C1B69">
        <w:trPr>
          <w:trHeight w:val="400"/>
          <w:tblCellSpacing w:w="5" w:type="nil"/>
        </w:trPr>
        <w:tc>
          <w:tcPr>
            <w:tcW w:w="4112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5386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2016 год – </w:t>
            </w:r>
            <w:r>
              <w:rPr>
                <w:rFonts w:ascii="Book Antiqua" w:hAnsi="Book Antiqua"/>
              </w:rPr>
              <w:t>118</w:t>
            </w:r>
            <w:r w:rsidRPr="00804FFA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1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2017 год – </w:t>
            </w:r>
            <w:r w:rsidR="008E097A">
              <w:rPr>
                <w:rFonts w:ascii="Book Antiqua" w:hAnsi="Book Antiqua"/>
              </w:rPr>
              <w:t>200</w:t>
            </w:r>
            <w:r w:rsidRPr="00804FFA">
              <w:rPr>
                <w:rFonts w:ascii="Book Antiqua" w:hAnsi="Book Antiqua"/>
              </w:rPr>
              <w:t xml:space="preserve">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2018 год – 400,0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</w:tc>
      </w:tr>
      <w:tr w:rsidR="00D94D9D" w:rsidRPr="00804FFA" w:rsidTr="001C1B69">
        <w:trPr>
          <w:trHeight w:val="709"/>
          <w:tblCellSpacing w:w="5" w:type="nil"/>
        </w:trPr>
        <w:tc>
          <w:tcPr>
            <w:tcW w:w="4112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Конечные результаты реализации подпрограммы</w:t>
            </w:r>
          </w:p>
        </w:tc>
        <w:tc>
          <w:tcPr>
            <w:tcW w:w="5386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увеличение доли населения округа, систематически занимающегося физической культурой и спортом</w:t>
            </w:r>
          </w:p>
        </w:tc>
      </w:tr>
    </w:tbl>
    <w:p w:rsidR="00D94D9D" w:rsidRDefault="00D94D9D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8E097A">
        <w:rPr>
          <w:rFonts w:ascii="Book Antiqua" w:hAnsi="Book Antiqua"/>
          <w:color w:val="000000"/>
          <w:sz w:val="24"/>
          <w:szCs w:val="24"/>
          <w:lang w:bidi="ru-RU"/>
        </w:rPr>
        <w:t>5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Приложение 2 и 3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>к муниципальной программе «</w:t>
      </w:r>
      <w:r w:rsidR="008E097A" w:rsidRPr="008E097A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24.11.2016 № </w:t>
      </w:r>
      <w:r w:rsidR="008E097A">
        <w:rPr>
          <w:rFonts w:ascii="Book Antiqua" w:hAnsi="Book Antiqua"/>
          <w:color w:val="000000"/>
          <w:sz w:val="24"/>
          <w:szCs w:val="24"/>
          <w:lang w:bidi="ru-RU"/>
        </w:rPr>
        <w:t>55</w:t>
      </w:r>
      <w:r>
        <w:rPr>
          <w:rFonts w:ascii="Book Antiqua" w:hAnsi="Book Antiqua"/>
          <w:color w:val="000000"/>
          <w:sz w:val="24"/>
          <w:szCs w:val="24"/>
          <w:lang w:bidi="ru-RU"/>
        </w:rPr>
        <w:t>-МА  изложить в редакции ПРИЛОЖЕНИЯ к настоящему постановлению.</w:t>
      </w:r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AF55D7" w:rsidRDefault="00AF55D7" w:rsidP="00BA1611">
      <w:pPr>
        <w:jc w:val="center"/>
        <w:sectPr w:rsidR="00AF55D7" w:rsidSect="00EA07D3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1" w:name="Par34"/>
      <w:bookmarkEnd w:id="1"/>
    </w:p>
    <w:p w:rsidR="000F2FAB" w:rsidRPr="002F02DC" w:rsidRDefault="000F2FAB" w:rsidP="008E097A">
      <w:pPr>
        <w:ind w:left="7938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0F2FAB" w:rsidRDefault="000F2FAB" w:rsidP="008E097A">
      <w:pPr>
        <w:ind w:left="7938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0F2FAB" w:rsidRPr="00C54076" w:rsidRDefault="000F2FAB" w:rsidP="008E097A">
      <w:pPr>
        <w:ind w:left="7938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0F2FAB" w:rsidRPr="00C54076" w:rsidRDefault="000F2FAB" w:rsidP="008E097A">
      <w:pPr>
        <w:ind w:left="7938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A72519">
        <w:rPr>
          <w:rFonts w:ascii="Book Antiqua" w:hAnsi="Book Antiqua" w:cs="Book Antiqua"/>
          <w:sz w:val="20"/>
          <w:szCs w:val="20"/>
        </w:rPr>
        <w:t>01</w:t>
      </w:r>
      <w:r>
        <w:rPr>
          <w:rFonts w:ascii="Book Antiqua" w:hAnsi="Book Antiqua" w:cs="Book Antiqua"/>
          <w:sz w:val="20"/>
          <w:szCs w:val="20"/>
        </w:rPr>
        <w:t>.0</w:t>
      </w:r>
      <w:r w:rsidR="00A72519">
        <w:rPr>
          <w:rFonts w:ascii="Book Antiqua" w:hAnsi="Book Antiqua" w:cs="Book Antiqua"/>
          <w:sz w:val="20"/>
          <w:szCs w:val="20"/>
        </w:rPr>
        <w:t>2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8E097A">
        <w:rPr>
          <w:rFonts w:ascii="Book Antiqua" w:hAnsi="Book Antiqua" w:cs="Book Antiqua"/>
          <w:sz w:val="20"/>
          <w:szCs w:val="20"/>
        </w:rPr>
        <w:t>15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8E097A" w:rsidRPr="00804FFA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Приложение 2 </w:t>
      </w:r>
    </w:p>
    <w:p w:rsidR="00AF55D7" w:rsidRPr="00124D75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 w:cs="Arial"/>
        </w:rPr>
        <w:t>»</w:t>
      </w:r>
    </w:p>
    <w:p w:rsidR="004C1333" w:rsidRDefault="004C1333" w:rsidP="008E097A">
      <w:pPr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jc w:val="center"/>
        <w:rPr>
          <w:rFonts w:ascii="Book Antiqua" w:hAnsi="Book Antiqua"/>
          <w:b/>
          <w:bCs/>
          <w:color w:val="000000"/>
        </w:rPr>
      </w:pPr>
    </w:p>
    <w:p w:rsidR="008E097A" w:rsidRPr="00804FFA" w:rsidRDefault="008E097A" w:rsidP="008E097A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</w:t>
      </w:r>
      <w:r w:rsidRPr="00804FFA">
        <w:rPr>
          <w:rFonts w:ascii="Book Antiqua" w:hAnsi="Book Antiqua"/>
          <w:b/>
          <w:lang w:eastAsia="ar-SA"/>
        </w:rPr>
        <w:t>физической культуры и спорта</w:t>
      </w:r>
      <w:r w:rsidRPr="00804FFA">
        <w:rPr>
          <w:rFonts w:ascii="Book Antiqua" w:hAnsi="Book Antiqua"/>
          <w:b/>
          <w:bCs/>
          <w:color w:val="000000"/>
        </w:rPr>
        <w:t xml:space="preserve"> внутригородского муниципального образования города Севастополя Качинский муниципальный округ» </w:t>
      </w:r>
    </w:p>
    <w:p w:rsidR="008E097A" w:rsidRDefault="008E097A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на 2016 – 2018 годы</w:t>
      </w:r>
    </w:p>
    <w:p w:rsidR="004C1333" w:rsidRDefault="004C1333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8E097A" w:rsidRPr="00804FFA" w:rsidTr="001C1B69">
        <w:trPr>
          <w:cantSplit/>
          <w:tblHeader/>
        </w:trPr>
        <w:tc>
          <w:tcPr>
            <w:tcW w:w="675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E097A" w:rsidRPr="00804FFA" w:rsidRDefault="008E097A" w:rsidP="001C1B69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Исполнители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Объем финансирования, </w:t>
            </w:r>
            <w:proofErr w:type="spellStart"/>
            <w:r w:rsidRPr="00804FFA">
              <w:rPr>
                <w:rFonts w:ascii="Book Antiqua" w:hAnsi="Book Antiqua"/>
                <w:b/>
                <w:color w:val="000000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color w:val="000000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Ожидаемые результаты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675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8E097A" w:rsidRPr="00804FFA" w:rsidRDefault="008E097A" w:rsidP="001C1B69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Всего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2016</w:t>
            </w:r>
          </w:p>
        </w:tc>
        <w:tc>
          <w:tcPr>
            <w:tcW w:w="850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2017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2018</w:t>
            </w: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2016</w:t>
            </w: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2017</w:t>
            </w:r>
          </w:p>
        </w:tc>
        <w:tc>
          <w:tcPr>
            <w:tcW w:w="121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2018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67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:rsidR="008E097A" w:rsidRPr="00804FFA" w:rsidRDefault="008E097A" w:rsidP="001C1B69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9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10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11</w:t>
            </w:r>
          </w:p>
        </w:tc>
        <w:tc>
          <w:tcPr>
            <w:tcW w:w="121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12</w:t>
            </w:r>
          </w:p>
        </w:tc>
      </w:tr>
      <w:tr w:rsidR="008E097A" w:rsidRPr="00804FFA" w:rsidTr="001C1B69">
        <w:trPr>
          <w:cantSplit/>
        </w:trPr>
        <w:tc>
          <w:tcPr>
            <w:tcW w:w="5211" w:type="dxa"/>
            <w:gridSpan w:val="3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</w:rPr>
              <w:t>Подпрограмма «Физическая культура»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651</w:t>
            </w:r>
            <w:r w:rsidR="008E097A">
              <w:rPr>
                <w:rFonts w:ascii="Book Antiqua" w:hAnsi="Book Antiqua"/>
                <w:b/>
                <w:color w:val="000000"/>
              </w:rPr>
              <w:t>,2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101</w:t>
            </w:r>
            <w:r w:rsidRPr="00804FFA">
              <w:rPr>
                <w:rFonts w:ascii="Book Antiqua" w:hAnsi="Book Antiqua"/>
                <w:b/>
                <w:color w:val="000000"/>
              </w:rPr>
              <w:t>,</w:t>
            </w:r>
            <w:r>
              <w:rPr>
                <w:rFonts w:ascii="Book Antiqua" w:hAnsi="Book Antiqua"/>
                <w:b/>
                <w:color w:val="000000"/>
              </w:rPr>
              <w:t>2</w:t>
            </w:r>
          </w:p>
        </w:tc>
        <w:tc>
          <w:tcPr>
            <w:tcW w:w="850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100</w:t>
            </w:r>
            <w:r w:rsidRPr="00804FFA">
              <w:rPr>
                <w:rFonts w:ascii="Book Antiqua" w:hAnsi="Book Antiqua"/>
                <w:b/>
                <w:color w:val="000000"/>
              </w:rPr>
              <w:t>,0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450,0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8E097A" w:rsidRPr="00804FFA" w:rsidTr="001C1B69">
        <w:trPr>
          <w:cantSplit/>
        </w:trPr>
        <w:tc>
          <w:tcPr>
            <w:tcW w:w="67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8E097A" w:rsidRPr="00804FFA" w:rsidRDefault="008E097A" w:rsidP="001C1B69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Проведение досугово-спортивных мероприятий, соревнований</w:t>
            </w:r>
            <w:r>
              <w:rPr>
                <w:rFonts w:ascii="Book Antiqua" w:hAnsi="Book Antiqua"/>
                <w:color w:val="000000"/>
              </w:rPr>
              <w:t xml:space="preserve">. </w:t>
            </w:r>
            <w:r w:rsidRPr="00804FFA">
              <w:rPr>
                <w:rFonts w:ascii="Book Antiqua" w:hAnsi="Book Antiqua"/>
                <w:color w:val="000000"/>
              </w:rPr>
              <w:t>Популяризация различных видов спорта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42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2016-2018 годы</w:t>
            </w: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651</w:t>
            </w:r>
            <w:r w:rsidR="008E097A">
              <w:rPr>
                <w:rFonts w:ascii="Book Antiqua" w:hAnsi="Book Antiqua"/>
                <w:color w:val="000000"/>
              </w:rPr>
              <w:t>,2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101,2</w:t>
            </w:r>
          </w:p>
        </w:tc>
        <w:tc>
          <w:tcPr>
            <w:tcW w:w="850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100</w:t>
            </w:r>
            <w:r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450</w:t>
            </w:r>
            <w:r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05" w:type="dxa"/>
          </w:tcPr>
          <w:p w:rsidR="008E097A" w:rsidRPr="00804FFA" w:rsidRDefault="008E097A" w:rsidP="008E09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2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8E097A" w:rsidRPr="00804FFA" w:rsidRDefault="008E097A" w:rsidP="008E09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8E097A" w:rsidRPr="00804FFA" w:rsidRDefault="008E097A" w:rsidP="008E09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4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8E097A" w:rsidRPr="00804FFA" w:rsidTr="001C1B69">
        <w:trPr>
          <w:cantSplit/>
        </w:trPr>
        <w:tc>
          <w:tcPr>
            <w:tcW w:w="5211" w:type="dxa"/>
            <w:gridSpan w:val="3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</w:rPr>
              <w:lastRenderedPageBreak/>
              <w:t>Подпрограмма «Массовый спорт»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718,1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118</w:t>
            </w:r>
            <w:r w:rsidRPr="00804FFA">
              <w:rPr>
                <w:rFonts w:ascii="Book Antiqua" w:hAnsi="Book Antiqua"/>
                <w:b/>
                <w:color w:val="000000"/>
              </w:rPr>
              <w:t>,</w:t>
            </w:r>
            <w:r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850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200</w:t>
            </w:r>
            <w:r w:rsidR="008E097A" w:rsidRPr="00804FFA">
              <w:rPr>
                <w:rFonts w:ascii="Book Antiqua" w:hAnsi="Book Antiqua"/>
                <w:b/>
                <w:color w:val="000000"/>
              </w:rPr>
              <w:t>,0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400,0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8E097A" w:rsidRPr="00804FFA" w:rsidTr="001C1B69">
        <w:trPr>
          <w:cantSplit/>
        </w:trPr>
        <w:tc>
          <w:tcPr>
            <w:tcW w:w="67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8E097A" w:rsidRPr="00804FFA" w:rsidRDefault="008E097A" w:rsidP="001C1B69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Проведение досугово-спортивных мероприятий, соревнований</w:t>
            </w:r>
            <w:r>
              <w:rPr>
                <w:rFonts w:ascii="Book Antiqua" w:hAnsi="Book Antiqua"/>
                <w:color w:val="000000"/>
              </w:rPr>
              <w:t xml:space="preserve">. </w:t>
            </w:r>
            <w:r w:rsidRPr="00804FFA">
              <w:rPr>
                <w:rFonts w:ascii="Book Antiqua" w:hAnsi="Book Antiqua"/>
                <w:color w:val="000000"/>
              </w:rPr>
              <w:t>Популяризация различных видов спорта</w:t>
            </w:r>
          </w:p>
        </w:tc>
        <w:tc>
          <w:tcPr>
            <w:tcW w:w="1842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2016-2018 годы</w:t>
            </w: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718</w:t>
            </w:r>
            <w:r w:rsidR="008E097A">
              <w:rPr>
                <w:rFonts w:ascii="Book Antiqua" w:hAnsi="Book Antiqua"/>
                <w:color w:val="000000"/>
              </w:rPr>
              <w:t>,1</w:t>
            </w:r>
          </w:p>
        </w:tc>
        <w:tc>
          <w:tcPr>
            <w:tcW w:w="851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850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851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400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05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4C1333">
              <w:rPr>
                <w:rFonts w:ascii="Book Antiqua" w:hAnsi="Book Antiqua"/>
              </w:rPr>
              <w:t>2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4C1333"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4C1333">
              <w:rPr>
                <w:rFonts w:ascii="Book Antiqua" w:hAnsi="Book Antiqua"/>
              </w:rPr>
              <w:t>4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8E097A" w:rsidRPr="00804FFA" w:rsidTr="001C1B69">
        <w:trPr>
          <w:cantSplit/>
        </w:trPr>
        <w:tc>
          <w:tcPr>
            <w:tcW w:w="7621" w:type="dxa"/>
            <w:gridSpan w:val="5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1369</w:t>
            </w:r>
            <w:r w:rsidR="008E097A" w:rsidRPr="00804FFA">
              <w:rPr>
                <w:rFonts w:ascii="Book Antiqua" w:hAnsi="Book Antiqua"/>
                <w:b/>
                <w:color w:val="000000"/>
              </w:rPr>
              <w:t>,3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219,3</w:t>
            </w:r>
          </w:p>
        </w:tc>
        <w:tc>
          <w:tcPr>
            <w:tcW w:w="850" w:type="dxa"/>
            <w:vAlign w:val="center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300</w:t>
            </w:r>
            <w:r w:rsidR="008E097A" w:rsidRPr="00804FFA">
              <w:rPr>
                <w:rFonts w:ascii="Book Antiqua" w:hAnsi="Book Antiqua"/>
                <w:b/>
                <w:color w:val="000000"/>
              </w:rPr>
              <w:t>,0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850,0</w:t>
            </w: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8E097A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8E097A" w:rsidRPr="00804FFA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8E097A" w:rsidRPr="00804FFA" w:rsidRDefault="008E097A" w:rsidP="008E097A">
      <w:pPr>
        <w:shd w:val="clear" w:color="auto" w:fill="FFFFFF"/>
        <w:ind w:left="7938"/>
        <w:rPr>
          <w:rFonts w:ascii="Book Antiqua" w:hAnsi="Book Antiqua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 w:cs="Arial"/>
        </w:rPr>
        <w:t>»</w:t>
      </w:r>
    </w:p>
    <w:p w:rsidR="008E097A" w:rsidRPr="00804FFA" w:rsidRDefault="008E097A" w:rsidP="008E097A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8E097A" w:rsidRPr="00804FFA" w:rsidRDefault="008E097A" w:rsidP="008E097A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Ресурсное обеспечение и прогнозная (справочная) оценка расходов </w:t>
      </w:r>
    </w:p>
    <w:p w:rsidR="008E097A" w:rsidRPr="00804FFA" w:rsidRDefault="008E097A" w:rsidP="008E097A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на реализацию муниципальной программы из различных источников финансирования</w:t>
      </w:r>
    </w:p>
    <w:p w:rsidR="008E097A" w:rsidRPr="00804FFA" w:rsidRDefault="008E097A" w:rsidP="008E097A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237"/>
        <w:gridCol w:w="1843"/>
        <w:gridCol w:w="1984"/>
        <w:gridCol w:w="1276"/>
        <w:gridCol w:w="1276"/>
        <w:gridCol w:w="1353"/>
      </w:tblGrid>
      <w:tr w:rsidR="008E097A" w:rsidRPr="00804FFA" w:rsidTr="001C1B69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 w:val="restart"/>
            <w:vAlign w:val="center"/>
          </w:tcPr>
          <w:p w:rsidR="008E097A" w:rsidRPr="00804FFA" w:rsidRDefault="008E097A" w:rsidP="001C1B69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804FFA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905" w:type="dxa"/>
            <w:gridSpan w:val="3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53" w:type="dxa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2097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E097A" w:rsidRPr="00804FFA" w:rsidTr="001C1B69">
        <w:trPr>
          <w:cantSplit/>
          <w:trHeight w:val="513"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37" w:type="dxa"/>
            <w:vMerge w:val="restart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«Развитие физической культуры и спорта внутригородского муниципального образования города Севастополя Качинский муниципальный округ» на 2016-2018гг.</w:t>
            </w:r>
          </w:p>
        </w:tc>
        <w:tc>
          <w:tcPr>
            <w:tcW w:w="1843" w:type="dxa"/>
            <w:vMerge w:val="restart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219,3</w:t>
            </w:r>
          </w:p>
        </w:tc>
        <w:tc>
          <w:tcPr>
            <w:tcW w:w="1276" w:type="dxa"/>
          </w:tcPr>
          <w:p w:rsidR="008E097A" w:rsidRPr="00804FFA" w:rsidRDefault="004C1333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300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850,0</w:t>
            </w:r>
          </w:p>
        </w:tc>
      </w:tr>
      <w:tr w:rsidR="008E097A" w:rsidRPr="00804FFA" w:rsidTr="004C1333">
        <w:trPr>
          <w:cantSplit/>
          <w:trHeight w:val="539"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219,3</w:t>
            </w:r>
          </w:p>
        </w:tc>
        <w:tc>
          <w:tcPr>
            <w:tcW w:w="1276" w:type="dxa"/>
          </w:tcPr>
          <w:p w:rsidR="008E097A" w:rsidRPr="00804FFA" w:rsidRDefault="004C1333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300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850,0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23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«Физическая культура»</w:t>
            </w:r>
          </w:p>
        </w:tc>
        <w:tc>
          <w:tcPr>
            <w:tcW w:w="1843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097A" w:rsidRPr="00804FFA" w:rsidRDefault="004C1333" w:rsidP="004C1333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101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097A" w:rsidRPr="00804FFA" w:rsidRDefault="004C1333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101</w:t>
            </w: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097A" w:rsidRPr="00804FFA" w:rsidRDefault="004C1333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23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«Массовый спорт»</w:t>
            </w:r>
          </w:p>
        </w:tc>
        <w:tc>
          <w:tcPr>
            <w:tcW w:w="1843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1276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400,0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1276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400,0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DB683C" w:rsidRDefault="00DB683C" w:rsidP="008E097A">
      <w:pPr>
        <w:rPr>
          <w:rFonts w:ascii="Book Antiqua" w:hAnsi="Book Antiqua"/>
          <w:b/>
          <w:sz w:val="28"/>
          <w:szCs w:val="28"/>
        </w:rPr>
      </w:pPr>
    </w:p>
    <w:p w:rsidR="00DB683C" w:rsidRDefault="00DB683C" w:rsidP="008E097A">
      <w:pPr>
        <w:rPr>
          <w:rFonts w:ascii="Book Antiqua" w:hAnsi="Book Antiqua"/>
          <w:b/>
          <w:sz w:val="28"/>
          <w:szCs w:val="28"/>
        </w:rPr>
        <w:sectPr w:rsidR="00DB683C" w:rsidSect="00815A48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B683C" w:rsidRDefault="00DB683C" w:rsidP="008E097A">
      <w:pPr>
        <w:rPr>
          <w:rFonts w:ascii="Book Antiqua" w:hAnsi="Book Antiqua"/>
          <w:b/>
          <w:sz w:val="28"/>
          <w:szCs w:val="28"/>
        </w:rPr>
      </w:pPr>
    </w:p>
    <w:p w:rsidR="00DB683C" w:rsidRPr="00C16B26" w:rsidRDefault="00DB683C" w:rsidP="00DB683C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01.02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15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DB683C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55-МА «Об утверждении  муниципальной программы «Развитие физической культуры и спорта внутригородского муниципального образования города Севастополя Качинский муниципальный округ на 2016-2018 года»»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DB683C" w:rsidRPr="00C16B26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Pr="00C16B26" w:rsidRDefault="00DB683C" w:rsidP="00DB683C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DB683C" w:rsidRPr="00C16B26" w:rsidTr="007D1269">
        <w:tc>
          <w:tcPr>
            <w:tcW w:w="4785" w:type="dxa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DB683C" w:rsidRPr="00C16B26" w:rsidTr="007D1269">
        <w:tc>
          <w:tcPr>
            <w:tcW w:w="4785" w:type="dxa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DB683C" w:rsidRPr="00C16B26" w:rsidTr="007D1269">
        <w:tc>
          <w:tcPr>
            <w:tcW w:w="4785" w:type="dxa"/>
          </w:tcPr>
          <w:p w:rsidR="00DB683C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</w:p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DB683C" w:rsidRPr="00C16B26" w:rsidTr="007D1269">
        <w:tc>
          <w:tcPr>
            <w:tcW w:w="4785" w:type="dxa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DB683C" w:rsidRPr="00C16B26" w:rsidTr="007D1269">
        <w:tc>
          <w:tcPr>
            <w:tcW w:w="4785" w:type="dxa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DB683C" w:rsidRPr="00C16B26" w:rsidTr="007D1269">
        <w:tc>
          <w:tcPr>
            <w:tcW w:w="4785" w:type="dxa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DB683C" w:rsidRPr="00C16B26" w:rsidRDefault="00DB683C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</w:p>
        </w:tc>
      </w:tr>
    </w:tbl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/>
    <w:p w:rsidR="00DB683C" w:rsidRPr="008E097A" w:rsidRDefault="00DB683C" w:rsidP="008E097A">
      <w:pPr>
        <w:rPr>
          <w:rFonts w:ascii="Book Antiqua" w:hAnsi="Book Antiqua"/>
          <w:b/>
          <w:sz w:val="28"/>
          <w:szCs w:val="28"/>
        </w:rPr>
      </w:pPr>
    </w:p>
    <w:sectPr w:rsidR="00DB683C" w:rsidRPr="008E097A" w:rsidSect="00DB683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BB" w:rsidRDefault="003C57BB">
      <w:r>
        <w:separator/>
      </w:r>
    </w:p>
  </w:endnote>
  <w:endnote w:type="continuationSeparator" w:id="0">
    <w:p w:rsidR="003C57BB" w:rsidRDefault="003C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BB" w:rsidRDefault="003C57BB">
      <w:r>
        <w:separator/>
      </w:r>
    </w:p>
  </w:footnote>
  <w:footnote w:type="continuationSeparator" w:id="0">
    <w:p w:rsidR="003C57BB" w:rsidRDefault="003C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78" w:rsidRDefault="00082778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82778" w:rsidRDefault="00082778">
    <w:pPr>
      <w:pStyle w:val="af"/>
    </w:pPr>
  </w:p>
  <w:p w:rsidR="00082778" w:rsidRDefault="00082778"/>
  <w:p w:rsidR="00082778" w:rsidRDefault="000827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64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57BB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3F7F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333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2183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2DB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097A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285F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669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4D9D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B683C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5F2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4821"/>
    <w:rsid w:val="00F4502A"/>
    <w:rsid w:val="00F51197"/>
    <w:rsid w:val="00F52AC6"/>
    <w:rsid w:val="00F57197"/>
    <w:rsid w:val="00F60B10"/>
    <w:rsid w:val="00F634BE"/>
    <w:rsid w:val="00F63F45"/>
    <w:rsid w:val="00F659D0"/>
    <w:rsid w:val="00F701BF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DB683C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DB683C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DB683C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DB683C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4D2F-E4F9-4D3B-949C-7AD353ED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11859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2017-02-20T06:53:00Z</cp:lastPrinted>
  <dcterms:created xsi:type="dcterms:W3CDTF">2017-02-10T05:53:00Z</dcterms:created>
  <dcterms:modified xsi:type="dcterms:W3CDTF">2017-02-20T06:53:00Z</dcterms:modified>
</cp:coreProperties>
</file>