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226F65B0" wp14:editId="269CE5D5">
            <wp:extent cx="676275" cy="808990"/>
            <wp:effectExtent l="0" t="0" r="9525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6900F9">
        <w:rPr>
          <w:rFonts w:ascii="Book Antiqua" w:hAnsi="Book Antiqua"/>
          <w:b/>
          <w:i/>
          <w:sz w:val="40"/>
          <w:szCs w:val="40"/>
        </w:rPr>
        <w:t>62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330EB" w:rsidRPr="001A1037" w:rsidTr="0021196A">
        <w:tc>
          <w:tcPr>
            <w:tcW w:w="4785" w:type="dxa"/>
            <w:hideMark/>
          </w:tcPr>
          <w:p w:rsidR="006330EB" w:rsidRPr="001A1037" w:rsidRDefault="006900F9" w:rsidP="006900F9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</w:t>
            </w:r>
            <w:r w:rsidR="006330EB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мая</w:t>
            </w:r>
            <w:r w:rsidR="006330EB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6330EB">
              <w:rPr>
                <w:rFonts w:ascii="Book Antiqua" w:hAnsi="Book Antiqua"/>
                <w:sz w:val="24"/>
                <w:szCs w:val="24"/>
              </w:rPr>
              <w:t>7</w:t>
            </w:r>
            <w:r w:rsidR="006330EB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6330EB" w:rsidRPr="001A1037" w:rsidRDefault="006330EB" w:rsidP="0021196A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6330EB" w:rsidRPr="001A1037" w:rsidRDefault="006330EB" w:rsidP="006330EB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330EB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6330EB" w:rsidRPr="006B52BA" w:rsidRDefault="006330EB" w:rsidP="006330EB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заказа путем проведения запроса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котировок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 w:rsidR="006900F9">
        <w:rPr>
          <w:rFonts w:ascii="Book Antiqua" w:hAnsi="Book Antiqua"/>
          <w:b/>
          <w:color w:val="000000"/>
          <w:sz w:val="24"/>
          <w:szCs w:val="24"/>
        </w:rPr>
        <w:t>обустройству и ремонту тротуаров (включая твёрдое покрытие парков, скверов, бульваров) на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территории Качинского муниципального округа</w:t>
      </w: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6330EB" w:rsidRPr="006B52BA" w:rsidRDefault="006330EB" w:rsidP="006330E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6330EB" w:rsidRPr="006B52BA" w:rsidRDefault="006330EB" w:rsidP="006330EB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6330EB" w:rsidRPr="006B52BA" w:rsidRDefault="006330EB" w:rsidP="006330E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запроса котировок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6900F9" w:rsidRPr="006900F9">
        <w:rPr>
          <w:rFonts w:ascii="Book Antiqua" w:hAnsi="Book Antiqua"/>
          <w:color w:val="000000"/>
          <w:sz w:val="24"/>
          <w:szCs w:val="24"/>
          <w:lang w:bidi="ru-RU"/>
        </w:rPr>
        <w:t>по обустройству и ремонту тротуаров (включая твёрдое покрытие парков, скверов, бульваров) на территории Качинского муниципального округа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запроса котировок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Провести путем проведения запрос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котировок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6900F9" w:rsidRPr="006900F9">
        <w:rPr>
          <w:rFonts w:ascii="Book Antiqua" w:hAnsi="Book Antiqua"/>
          <w:color w:val="000000"/>
          <w:sz w:val="24"/>
          <w:szCs w:val="24"/>
          <w:lang w:bidi="ru-RU"/>
        </w:rPr>
        <w:t>по обустройству и ремонту тротуаров (включая твёрдое покрытие парков, скверов, бульваров) на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запроса котировок не позднее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мая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6219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05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запроса котировок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79</w:t>
      </w:r>
      <w:r w:rsidR="0006219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600</w:t>
      </w:r>
      <w:r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06219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>руб.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изменениями, внесенными распоряжением местной администрации Качинского муниципального округа от 03.04.2017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41-МА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>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30EB" w:rsidRPr="006B52BA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Pr="006B52BA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Pr="001A1037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6330EB" w:rsidRPr="001A1037" w:rsidTr="0021196A">
        <w:tc>
          <w:tcPr>
            <w:tcW w:w="5139" w:type="dxa"/>
            <w:vAlign w:val="center"/>
            <w:hideMark/>
          </w:tcPr>
          <w:p w:rsidR="006330EB" w:rsidRPr="00977BFC" w:rsidRDefault="006330EB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6330EB" w:rsidRPr="00977BFC" w:rsidRDefault="006330EB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6330EB" w:rsidRPr="00977BFC" w:rsidRDefault="006330EB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6330EB" w:rsidRPr="00977BFC" w:rsidRDefault="006330EB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06219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1B" w:rsidRDefault="0029191B" w:rsidP="00662409">
      <w:pPr>
        <w:spacing w:after="0" w:line="240" w:lineRule="auto"/>
      </w:pPr>
      <w:r>
        <w:separator/>
      </w:r>
    </w:p>
  </w:endnote>
  <w:endnote w:type="continuationSeparator" w:id="0">
    <w:p w:rsidR="0029191B" w:rsidRDefault="0029191B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1B" w:rsidRDefault="0029191B" w:rsidP="00662409">
      <w:pPr>
        <w:spacing w:after="0" w:line="240" w:lineRule="auto"/>
      </w:pPr>
      <w:r>
        <w:separator/>
      </w:r>
    </w:p>
  </w:footnote>
  <w:footnote w:type="continuationSeparator" w:id="0">
    <w:p w:rsidR="0029191B" w:rsidRDefault="0029191B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5713E"/>
    <w:rsid w:val="0006219B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42C33"/>
    <w:rsid w:val="0029191B"/>
    <w:rsid w:val="002969F1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330EB"/>
    <w:rsid w:val="00640094"/>
    <w:rsid w:val="006600AC"/>
    <w:rsid w:val="00662409"/>
    <w:rsid w:val="006658DA"/>
    <w:rsid w:val="006900F9"/>
    <w:rsid w:val="0069223B"/>
    <w:rsid w:val="006A6C40"/>
    <w:rsid w:val="006B52BA"/>
    <w:rsid w:val="006F4150"/>
    <w:rsid w:val="00744B97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239A"/>
    <w:rsid w:val="00CC7524"/>
    <w:rsid w:val="00D24D3D"/>
    <w:rsid w:val="00D31F1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9240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A2A4-CA86-4EF2-BF89-599CCFDF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2017-07-11T06:24:00Z</cp:lastPrinted>
  <dcterms:created xsi:type="dcterms:W3CDTF">2017-07-10T13:07:00Z</dcterms:created>
  <dcterms:modified xsi:type="dcterms:W3CDTF">2017-07-11T06:25:00Z</dcterms:modified>
</cp:coreProperties>
</file>