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F7" w:rsidRPr="001A1037" w:rsidRDefault="00614AF7" w:rsidP="00614AF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1BBA02C7" wp14:editId="4A09538D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AF7" w:rsidRPr="001A1037" w:rsidRDefault="00614AF7" w:rsidP="00614AF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614AF7" w:rsidRPr="001A1037" w:rsidRDefault="00614AF7" w:rsidP="00614AF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614AF7" w:rsidRPr="001A1037" w:rsidRDefault="00614AF7" w:rsidP="00614AF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614AF7" w:rsidRPr="001A1037" w:rsidRDefault="00614AF7" w:rsidP="00614AF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614AF7" w:rsidRPr="001A1037" w:rsidRDefault="00614AF7" w:rsidP="00614AF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614AF7" w:rsidRPr="001A1037" w:rsidRDefault="00614AF7" w:rsidP="00614AF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2479F1">
        <w:rPr>
          <w:rFonts w:ascii="Book Antiqua" w:hAnsi="Book Antiqua"/>
          <w:b/>
          <w:i/>
          <w:sz w:val="40"/>
          <w:szCs w:val="40"/>
        </w:rPr>
        <w:t>6</w:t>
      </w:r>
      <w:r>
        <w:rPr>
          <w:rFonts w:ascii="Book Antiqua" w:hAnsi="Book Antiqua"/>
          <w:b/>
          <w:i/>
          <w:sz w:val="40"/>
          <w:szCs w:val="40"/>
        </w:rPr>
        <w:t>9-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614AF7" w:rsidRPr="001A1037" w:rsidRDefault="00614AF7" w:rsidP="00614AF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14AF7" w:rsidRPr="001A1037" w:rsidTr="0024786A">
        <w:tc>
          <w:tcPr>
            <w:tcW w:w="4785" w:type="dxa"/>
            <w:hideMark/>
          </w:tcPr>
          <w:p w:rsidR="00614AF7" w:rsidRPr="001A1037" w:rsidRDefault="002479F1" w:rsidP="002479F1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17</w:t>
            </w:r>
            <w:r w:rsidR="00614AF7"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мая </w:t>
            </w:r>
            <w:r w:rsidR="00614AF7" w:rsidRPr="0036474A">
              <w:rPr>
                <w:rFonts w:ascii="Book Antiqua" w:hAnsi="Book Antiqua"/>
                <w:sz w:val="24"/>
                <w:szCs w:val="24"/>
              </w:rPr>
              <w:t>201</w:t>
            </w:r>
            <w:r w:rsidR="00614AF7">
              <w:rPr>
                <w:rFonts w:ascii="Book Antiqua" w:hAnsi="Book Antiqua"/>
                <w:sz w:val="24"/>
                <w:szCs w:val="24"/>
              </w:rPr>
              <w:t>8</w:t>
            </w:r>
            <w:r w:rsidR="00614AF7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614AF7" w:rsidRPr="001A1037" w:rsidRDefault="00614AF7" w:rsidP="0024786A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r w:rsidRPr="001A1037">
              <w:rPr>
                <w:rFonts w:ascii="Book Antiqua" w:hAnsi="Book Antiqua"/>
                <w:sz w:val="24"/>
                <w:szCs w:val="24"/>
              </w:rPr>
              <w:t>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614AF7" w:rsidRPr="001A1037" w:rsidRDefault="00614AF7" w:rsidP="004D348D">
      <w:pPr>
        <w:pStyle w:val="a4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614AF7" w:rsidRDefault="00614AF7" w:rsidP="00614AF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</w:pPr>
    </w:p>
    <w:p w:rsidR="004D348D" w:rsidRPr="00614AF7" w:rsidRDefault="004D348D" w:rsidP="004D348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формирования, </w:t>
      </w:r>
      <w:r w:rsidRPr="00614AF7">
        <w:rPr>
          <w:rFonts w:ascii="Times New Roman" w:hAnsi="Times New Roman" w:cs="Times New Roman"/>
          <w:b/>
          <w:sz w:val="28"/>
          <w:szCs w:val="28"/>
        </w:rPr>
        <w:t>утверждения и ведения планов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14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графиков товаров, услуг </w:t>
      </w:r>
      <w:r w:rsidRPr="00614AF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обеспечения муниципальных нужд внутригородского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Качинский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</w:p>
    <w:p w:rsidR="004D348D" w:rsidRDefault="004D348D" w:rsidP="004D348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348D" w:rsidRPr="00E97BD5" w:rsidRDefault="004D348D" w:rsidP="004D348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Pr="00E97BD5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D266E8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Федеральным законом от 05 апреля 2013 года N 44-ФЗ "О контрактной системе в сфере закупок товаров, работ, услуг для обеспечения государственных и муниципальных нужд"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r w:rsidRPr="00E97BD5">
        <w:rPr>
          <w:rFonts w:ascii="Times New Roman" w:hAnsi="Times New Roman"/>
          <w:color w:val="000000"/>
          <w:sz w:val="28"/>
          <w:szCs w:val="28"/>
          <w:lang w:bidi="ru-RU"/>
        </w:rPr>
        <w:t xml:space="preserve">Уставом внутригородского муниципального образования города Севастополя </w:t>
      </w:r>
      <w:proofErr w:type="spellStart"/>
      <w:r w:rsidRPr="00E97BD5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E97BD5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округ, </w:t>
      </w:r>
      <w:r w:rsidRPr="00E97BD5">
        <w:rPr>
          <w:rFonts w:ascii="Times New Roman" w:hAnsi="Times New Roman"/>
          <w:sz w:val="28"/>
          <w:szCs w:val="28"/>
        </w:rPr>
        <w:t xml:space="preserve">утвержденного решением Совета Качинского муниципального округа от 19.03.2015 № 13, </w:t>
      </w:r>
      <w:r w:rsidRPr="00E97BD5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E97BD5">
        <w:rPr>
          <w:rFonts w:ascii="Times New Roman" w:hAnsi="Times New Roman"/>
          <w:sz w:val="28"/>
          <w:szCs w:val="28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Pr="00E97BD5">
        <w:rPr>
          <w:rFonts w:ascii="Times New Roman" w:hAnsi="Times New Roman"/>
          <w:sz w:val="28"/>
          <w:szCs w:val="28"/>
        </w:rPr>
        <w:t>Качинский</w:t>
      </w:r>
      <w:proofErr w:type="spellEnd"/>
      <w:r w:rsidRPr="00E97BD5">
        <w:rPr>
          <w:rFonts w:ascii="Times New Roman" w:hAnsi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  <w:r w:rsidRPr="00E97BD5">
        <w:rPr>
          <w:rFonts w:ascii="Times New Roman" w:hAnsi="Times New Roman"/>
          <w:color w:val="000000"/>
          <w:sz w:val="28"/>
          <w:szCs w:val="28"/>
          <w:lang w:bidi="ru-RU"/>
        </w:rPr>
        <w:t>,</w:t>
      </w:r>
    </w:p>
    <w:p w:rsidR="004D348D" w:rsidRDefault="004D348D" w:rsidP="004D348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4D348D" w:rsidRPr="00E97BD5" w:rsidRDefault="004D348D" w:rsidP="004D34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E97BD5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4D348D" w:rsidRPr="006B52BA" w:rsidRDefault="004D348D" w:rsidP="004D348D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4D348D" w:rsidRDefault="004D348D" w:rsidP="004D348D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4D348D" w:rsidRPr="007B17F9" w:rsidRDefault="004D348D" w:rsidP="004D348D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</w:p>
    <w:p w:rsidR="004D348D" w:rsidRDefault="00774B46" w:rsidP="00774B46">
      <w:pPr>
        <w:pStyle w:val="ConsPlusNormal"/>
        <w:jc w:val="both"/>
        <w:rPr>
          <w:rFonts w:ascii="Book Antiqua" w:hAnsi="Book Antiqua"/>
          <w:sz w:val="28"/>
          <w:szCs w:val="28"/>
        </w:rPr>
      </w:pPr>
      <w:r w:rsidRPr="00774B4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48D" w:rsidRPr="007B17F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D348D">
        <w:rPr>
          <w:rFonts w:ascii="Times New Roman" w:hAnsi="Times New Roman" w:cs="Times New Roman"/>
          <w:sz w:val="28"/>
          <w:szCs w:val="28"/>
        </w:rPr>
        <w:t>п</w:t>
      </w:r>
      <w:r w:rsidR="004D348D" w:rsidRPr="007B17F9">
        <w:rPr>
          <w:rFonts w:ascii="Times New Roman" w:hAnsi="Times New Roman" w:cs="Times New Roman"/>
          <w:sz w:val="28"/>
          <w:szCs w:val="28"/>
        </w:rPr>
        <w:t>орядок</w:t>
      </w:r>
      <w:r w:rsidR="004D348D" w:rsidRPr="007B17F9">
        <w:rPr>
          <w:rFonts w:ascii="Times New Roman" w:hAnsi="Times New Roman" w:cs="Times New Roman"/>
        </w:rPr>
        <w:t xml:space="preserve"> </w:t>
      </w:r>
      <w:r w:rsidR="004D348D" w:rsidRPr="007B17F9">
        <w:rPr>
          <w:rFonts w:ascii="Times New Roman" w:hAnsi="Times New Roman" w:cs="Times New Roman"/>
          <w:sz w:val="28"/>
          <w:szCs w:val="28"/>
        </w:rPr>
        <w:t xml:space="preserve">формирования, утверждения и ведения планов - </w:t>
      </w:r>
      <w:r w:rsidR="004D348D">
        <w:rPr>
          <w:rFonts w:ascii="Times New Roman" w:hAnsi="Times New Roman" w:cs="Times New Roman"/>
          <w:sz w:val="28"/>
          <w:szCs w:val="28"/>
        </w:rPr>
        <w:t>графиков</w:t>
      </w:r>
      <w:r w:rsidR="004D348D" w:rsidRPr="007B17F9">
        <w:rPr>
          <w:rFonts w:ascii="Times New Roman" w:hAnsi="Times New Roman" w:cs="Times New Roman"/>
          <w:sz w:val="28"/>
          <w:szCs w:val="28"/>
        </w:rPr>
        <w:t xml:space="preserve"> товаров, услуг для обеспечения муниципальных нужд внутригородского муниципального образования </w:t>
      </w:r>
      <w:proofErr w:type="spellStart"/>
      <w:r w:rsidR="004D348D" w:rsidRPr="007B17F9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="004D348D" w:rsidRPr="007B17F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4D348D">
        <w:rPr>
          <w:rFonts w:ascii="Book Antiqua" w:hAnsi="Book Antiqua"/>
        </w:rPr>
        <w:t xml:space="preserve"> </w:t>
      </w:r>
      <w:r w:rsidR="004D348D" w:rsidRPr="007B17F9">
        <w:rPr>
          <w:rFonts w:ascii="Book Antiqua" w:hAnsi="Book Antiqua"/>
          <w:sz w:val="28"/>
          <w:szCs w:val="28"/>
        </w:rPr>
        <w:t>(Приложение</w:t>
      </w:r>
      <w:r w:rsidR="004D348D">
        <w:rPr>
          <w:rFonts w:ascii="Book Antiqua" w:hAnsi="Book Antiqua"/>
          <w:sz w:val="28"/>
          <w:szCs w:val="28"/>
        </w:rPr>
        <w:t xml:space="preserve"> №</w:t>
      </w:r>
      <w:r w:rsidR="004D348D" w:rsidRPr="007B17F9">
        <w:rPr>
          <w:rFonts w:ascii="Book Antiqua" w:hAnsi="Book Antiqua"/>
          <w:sz w:val="28"/>
          <w:szCs w:val="28"/>
        </w:rPr>
        <w:t>1).</w:t>
      </w:r>
    </w:p>
    <w:p w:rsidR="00774B46" w:rsidRPr="00774B46" w:rsidRDefault="00774B46" w:rsidP="00774B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423B" w:rsidRPr="0049423B" w:rsidRDefault="004D348D" w:rsidP="0049423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7F9">
        <w:rPr>
          <w:rFonts w:ascii="Times New Roman" w:hAnsi="Times New Roman"/>
          <w:sz w:val="28"/>
          <w:szCs w:val="28"/>
        </w:rPr>
        <w:t xml:space="preserve">2. </w:t>
      </w:r>
      <w:bookmarkStart w:id="0" w:name="_GoBack"/>
      <w:r w:rsidR="0049423B" w:rsidRPr="0049423B">
        <w:rPr>
          <w:rFonts w:ascii="Times New Roman" w:hAnsi="Times New Roman"/>
          <w:color w:val="000000"/>
          <w:sz w:val="28"/>
          <w:szCs w:val="28"/>
          <w:lang w:bidi="ru-RU"/>
        </w:rPr>
        <w:t xml:space="preserve">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="0049423B" w:rsidRPr="0049423B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="0049423B" w:rsidRPr="0049423B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</w:t>
      </w:r>
      <w:r w:rsidR="0049423B" w:rsidRPr="0049423B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 xml:space="preserve">муниципального образования города Севастополя </w:t>
      </w:r>
      <w:proofErr w:type="spellStart"/>
      <w:r w:rsidR="0049423B" w:rsidRPr="0049423B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="0049423B" w:rsidRPr="0049423B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="0049423B" w:rsidRPr="0049423B">
        <w:rPr>
          <w:rFonts w:ascii="Times New Roman" w:hAnsi="Times New Roman"/>
          <w:sz w:val="28"/>
          <w:szCs w:val="28"/>
        </w:rPr>
        <w:t>.</w:t>
      </w:r>
    </w:p>
    <w:bookmarkEnd w:id="0"/>
    <w:p w:rsidR="0049423B" w:rsidRDefault="0049423B" w:rsidP="004D348D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</w:p>
    <w:p w:rsidR="004D348D" w:rsidRPr="007B17F9" w:rsidRDefault="004D348D" w:rsidP="004D348D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 w:rsidRPr="007B17F9">
        <w:rPr>
          <w:rFonts w:ascii="Times New Roman" w:hAnsi="Times New Roman"/>
          <w:sz w:val="28"/>
          <w:szCs w:val="28"/>
        </w:rPr>
        <w:t xml:space="preserve">3. Постановление вступает в силу с момента его издания. </w:t>
      </w:r>
    </w:p>
    <w:p w:rsidR="004D348D" w:rsidRPr="007B17F9" w:rsidRDefault="004D348D" w:rsidP="004D348D">
      <w:pPr>
        <w:spacing w:line="100" w:lineRule="atLeast"/>
        <w:jc w:val="both"/>
        <w:rPr>
          <w:rFonts w:ascii="Times New Roman" w:hAnsi="Times New Roman"/>
          <w:bCs/>
          <w:sz w:val="28"/>
          <w:szCs w:val="28"/>
        </w:rPr>
      </w:pPr>
      <w:r w:rsidRPr="007B17F9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B17F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B17F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Pr="007B17F9">
        <w:rPr>
          <w:rFonts w:ascii="Times New Roman" w:hAnsi="Times New Roman"/>
          <w:bCs/>
          <w:sz w:val="28"/>
          <w:szCs w:val="28"/>
        </w:rPr>
        <w:t>.</w:t>
      </w:r>
    </w:p>
    <w:p w:rsidR="004D348D" w:rsidRDefault="004D348D" w:rsidP="004D348D">
      <w:pPr>
        <w:spacing w:line="100" w:lineRule="atLeast"/>
        <w:jc w:val="both"/>
        <w:rPr>
          <w:rFonts w:ascii="Book Antiqua" w:hAnsi="Book Antiqua"/>
          <w:bCs/>
        </w:rPr>
      </w:pPr>
    </w:p>
    <w:tbl>
      <w:tblPr>
        <w:tblStyle w:val="a7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4D348D" w:rsidRPr="007B17F9" w:rsidTr="00C57907">
        <w:tc>
          <w:tcPr>
            <w:tcW w:w="5637" w:type="dxa"/>
            <w:vAlign w:val="center"/>
            <w:hideMark/>
          </w:tcPr>
          <w:p w:rsidR="004D348D" w:rsidRPr="007B17F9" w:rsidRDefault="004D348D" w:rsidP="00C57907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sz w:val="24"/>
                <w:szCs w:val="24"/>
              </w:rPr>
            </w:pPr>
            <w:r w:rsidRPr="007B17F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7B17F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7B17F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7B17F9">
              <w:rPr>
                <w:rFonts w:ascii="Book Antiqua" w:hAnsi="Book Antiqua" w:cs="Times New Roman,BoldItalic"/>
                <w:b/>
                <w:bCs/>
                <w:i/>
                <w:iCs/>
                <w:sz w:val="24"/>
                <w:szCs w:val="24"/>
              </w:rPr>
              <w:t>исполняющий</w:t>
            </w:r>
            <w:proofErr w:type="gramEnd"/>
            <w:r w:rsidRPr="007B17F9">
              <w:rPr>
                <w:rFonts w:ascii="Book Antiqua" w:hAnsi="Book Antiqua" w:cs="Times New Roman,BoldItalic"/>
                <w:b/>
                <w:bCs/>
                <w:i/>
                <w:iCs/>
                <w:sz w:val="24"/>
                <w:szCs w:val="24"/>
              </w:rPr>
              <w:t xml:space="preserve"> полномочия председателя Совета,</w:t>
            </w:r>
          </w:p>
          <w:p w:rsidR="004D348D" w:rsidRPr="007B17F9" w:rsidRDefault="004D348D" w:rsidP="00C57907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7B17F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4D348D" w:rsidRPr="007B17F9" w:rsidRDefault="004D348D" w:rsidP="00C57907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4D348D" w:rsidRPr="007B17F9" w:rsidRDefault="004D348D" w:rsidP="00C57907">
            <w:pPr>
              <w:pStyle w:val="a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4D348D" w:rsidRPr="007B17F9" w:rsidRDefault="004D348D" w:rsidP="00C57907">
            <w:pPr>
              <w:rPr>
                <w:rFonts w:ascii="Book Antiqua" w:hAnsi="Book Antiqua" w:cs="Times New Roman,BoldItalic"/>
                <w:b/>
                <w:bCs/>
                <w:i/>
                <w:iCs/>
                <w:sz w:val="24"/>
                <w:szCs w:val="24"/>
              </w:rPr>
            </w:pPr>
          </w:p>
          <w:p w:rsidR="004D348D" w:rsidRPr="007B17F9" w:rsidRDefault="004D348D" w:rsidP="00C57907">
            <w:pPr>
              <w:rPr>
                <w:rFonts w:ascii="Book Antiqua" w:hAnsi="Book Antiqua" w:cs="Times New Roman,BoldItalic"/>
                <w:b/>
                <w:bCs/>
                <w:i/>
                <w:iCs/>
                <w:sz w:val="24"/>
                <w:szCs w:val="24"/>
              </w:rPr>
            </w:pPr>
            <w:r w:rsidRPr="007B17F9">
              <w:rPr>
                <w:rFonts w:ascii="Book Antiqua" w:hAnsi="Book Antiqua" w:cs="Times New Roman,BoldItalic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4D348D" w:rsidRDefault="004D348D" w:rsidP="004D348D"/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</w:p>
    <w:p w:rsidR="004D348D" w:rsidRPr="00247C9C" w:rsidRDefault="004D348D" w:rsidP="004D348D">
      <w:pPr>
        <w:pStyle w:val="a4"/>
        <w:ind w:left="5387"/>
        <w:rPr>
          <w:rFonts w:ascii="Book Antiqua" w:hAnsi="Book Antiqua"/>
          <w:i/>
          <w:caps/>
        </w:rPr>
      </w:pPr>
      <w:r w:rsidRPr="008A700B">
        <w:rPr>
          <w:rFonts w:ascii="Book Antiqua" w:hAnsi="Book Antiqua"/>
          <w:i/>
          <w:caps/>
        </w:rPr>
        <w:lastRenderedPageBreak/>
        <w:t>Приложение № 1</w:t>
      </w:r>
    </w:p>
    <w:p w:rsidR="004D348D" w:rsidRPr="008A700B" w:rsidRDefault="004D348D" w:rsidP="004D348D">
      <w:pPr>
        <w:pStyle w:val="a4"/>
        <w:ind w:left="5387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 xml:space="preserve">к постановлению местной администрации </w:t>
      </w:r>
    </w:p>
    <w:p w:rsidR="004D348D" w:rsidRPr="008A700B" w:rsidRDefault="004D348D" w:rsidP="004D348D">
      <w:pPr>
        <w:pStyle w:val="a4"/>
        <w:ind w:left="5387"/>
        <w:rPr>
          <w:rFonts w:ascii="Book Antiqua" w:hAnsi="Book Antiqua"/>
          <w:i/>
        </w:rPr>
      </w:pPr>
      <w:r w:rsidRPr="008A700B">
        <w:rPr>
          <w:rFonts w:ascii="Book Antiqua" w:hAnsi="Book Antiqua"/>
          <w:i/>
        </w:rPr>
        <w:t>Качинского муниципального округа</w:t>
      </w:r>
    </w:p>
    <w:p w:rsidR="004D348D" w:rsidRPr="008A700B" w:rsidRDefault="0049423B" w:rsidP="004D348D">
      <w:pPr>
        <w:pStyle w:val="a4"/>
        <w:ind w:left="538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от </w:t>
      </w:r>
      <w:r w:rsidR="004D348D" w:rsidRPr="007B17F9">
        <w:rPr>
          <w:rFonts w:ascii="Book Antiqua" w:hAnsi="Book Antiqua"/>
          <w:i/>
        </w:rPr>
        <w:t>17</w:t>
      </w:r>
      <w:r w:rsidR="004D348D">
        <w:rPr>
          <w:rFonts w:ascii="Book Antiqua" w:hAnsi="Book Antiqua"/>
          <w:i/>
        </w:rPr>
        <w:t>.05.2018 № 69-МА</w:t>
      </w:r>
    </w:p>
    <w:p w:rsidR="004D348D" w:rsidRDefault="004D348D" w:rsidP="004D348D">
      <w:pPr>
        <w:jc w:val="center"/>
      </w:pPr>
    </w:p>
    <w:p w:rsidR="004D348D" w:rsidRPr="00614AF7" w:rsidRDefault="004D348D" w:rsidP="004D348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формирования, </w:t>
      </w:r>
      <w:r w:rsidRPr="00614AF7">
        <w:rPr>
          <w:rFonts w:ascii="Times New Roman" w:hAnsi="Times New Roman" w:cs="Times New Roman"/>
          <w:b/>
          <w:sz w:val="28"/>
          <w:szCs w:val="28"/>
        </w:rPr>
        <w:t>утверждения и ведения планов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614AF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графиков товаров, услуг </w:t>
      </w:r>
      <w:r w:rsidRPr="00614AF7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обеспечения муниципальных нужд внутригородского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Качинский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</w:p>
    <w:p w:rsidR="004D348D" w:rsidRDefault="004D348D" w:rsidP="004D348D">
      <w:pPr>
        <w:jc w:val="center"/>
      </w:pPr>
    </w:p>
    <w:p w:rsidR="004D348D" w:rsidRPr="00D266E8" w:rsidRDefault="004D348D" w:rsidP="004D3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E639D2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I. Общие положения</w:t>
      </w:r>
    </w:p>
    <w:p w:rsidR="0049423B" w:rsidRDefault="004D348D" w:rsidP="00494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1.</w:t>
      </w:r>
      <w:r w:rsidR="0049423B">
        <w:rPr>
          <w:rFonts w:ascii="Times New Roman" w:hAnsi="Times New Roman" w:cs="Times New Roman"/>
          <w:sz w:val="28"/>
          <w:szCs w:val="28"/>
        </w:rPr>
        <w:t>1.</w:t>
      </w:r>
      <w:r w:rsidRPr="00614AF7">
        <w:rPr>
          <w:rFonts w:ascii="Times New Roman" w:hAnsi="Times New Roman" w:cs="Times New Roman"/>
          <w:sz w:val="28"/>
          <w:szCs w:val="28"/>
        </w:rPr>
        <w:t xml:space="preserve"> Настоящий порядок  устанавливает  требования к формированию, утверждению и ведению плана-графика закупок товаров, работ, услуг для обеспечения муниципальных нужд (далее - закупки)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hyperlink r:id="rId9" w:history="1"/>
      <w:r w:rsidRPr="00614AF7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  <w:r w:rsidR="0049423B" w:rsidRPr="00494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23B" w:rsidRPr="00614AF7" w:rsidRDefault="0049423B" w:rsidP="004942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14A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14AF7">
        <w:rPr>
          <w:rFonts w:ascii="Times New Roman" w:hAnsi="Times New Roman" w:cs="Times New Roman"/>
          <w:sz w:val="28"/>
          <w:szCs w:val="28"/>
        </w:rPr>
        <w:t>Порядок формирования, утверждения и ведения плана-графика закупок, устанавливаемый местной администрацией с учетом настоящих требований, в течение 3 дней со дня их утверждения подлежит размещению в единой информационной системе в сфере закупок.</w:t>
      </w:r>
    </w:p>
    <w:p w:rsidR="004D348D" w:rsidRPr="00614AF7" w:rsidRDefault="004D348D" w:rsidP="004D3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348D" w:rsidRPr="00D266E8" w:rsidRDefault="004D348D" w:rsidP="004D34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D266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II. Формирование и утверждение плана закупок</w:t>
      </w:r>
    </w:p>
    <w:p w:rsidR="004D348D" w:rsidRPr="00614AF7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>
        <w:rPr>
          <w:rFonts w:ascii="Times New Roman" w:hAnsi="Times New Roman" w:cs="Times New Roman"/>
          <w:sz w:val="28"/>
          <w:szCs w:val="28"/>
        </w:rPr>
        <w:t>2.</w:t>
      </w:r>
      <w:r w:rsidR="0049423B">
        <w:rPr>
          <w:rFonts w:ascii="Times New Roman" w:hAnsi="Times New Roman" w:cs="Times New Roman"/>
          <w:sz w:val="28"/>
          <w:szCs w:val="28"/>
        </w:rPr>
        <w:t>1.</w:t>
      </w:r>
      <w:r w:rsidRPr="00614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F7">
        <w:rPr>
          <w:rFonts w:ascii="Times New Roman" w:hAnsi="Times New Roman" w:cs="Times New Roman"/>
          <w:sz w:val="28"/>
          <w:szCs w:val="28"/>
        </w:rPr>
        <w:t>Планы-графики закупок утверждаются в течение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4AF7">
        <w:rPr>
          <w:rFonts w:ascii="Times New Roman" w:hAnsi="Times New Roman" w:cs="Times New Roman"/>
          <w:sz w:val="28"/>
          <w:szCs w:val="28"/>
        </w:rPr>
        <w:t>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4D348D" w:rsidRPr="00614AF7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Start w:id="3" w:name="P51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2.</w:t>
      </w:r>
      <w:r w:rsidR="0049423B">
        <w:rPr>
          <w:rFonts w:ascii="Times New Roman" w:hAnsi="Times New Roman" w:cs="Times New Roman"/>
          <w:sz w:val="28"/>
          <w:szCs w:val="28"/>
        </w:rPr>
        <w:t>2</w:t>
      </w:r>
      <w:r w:rsidRPr="00614AF7">
        <w:rPr>
          <w:rFonts w:ascii="Times New Roman" w:hAnsi="Times New Roman" w:cs="Times New Roman"/>
          <w:sz w:val="28"/>
          <w:szCs w:val="28"/>
        </w:rPr>
        <w:t>. Планы-графики закупок формируются  ежегодно на очередной финансовый год в соответствии с планом закупок в сроки, установленные высшими исполнительными органами государственной власти субъектов Российской Федерации (местными администрациями), с учетом следующих положений:</w:t>
      </w:r>
    </w:p>
    <w:p w:rsidR="004D348D" w:rsidRPr="00614AF7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в сроки, установленные главными распорядителями средств бюджета субъекта Российской Федерации (местного бюджета), но не позднее сроков, установленных высшими исполнительными органами государственной власти субъектов Российской Федерации (местными администрациями):</w:t>
      </w:r>
    </w:p>
    <w:p w:rsidR="004D348D" w:rsidRPr="00614AF7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закона (решения) о бюджете на рассмотрение законодательного (представительного) органа государственной власти субъекта Российской Федерации </w:t>
      </w:r>
      <w:r w:rsidRPr="00614AF7">
        <w:rPr>
          <w:rFonts w:ascii="Times New Roman" w:hAnsi="Times New Roman" w:cs="Times New Roman"/>
          <w:sz w:val="28"/>
          <w:szCs w:val="28"/>
        </w:rPr>
        <w:lastRenderedPageBreak/>
        <w:t>(представительного органа муниципального образования);</w:t>
      </w:r>
    </w:p>
    <w:p w:rsidR="004D348D" w:rsidRPr="00614AF7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 закупок после их уточнения (при необходимости) и доведения до соответствующего государственного заказчика или муниципального заказчика объема прав в денежном выражении на принятие и (или) исполнение обязательств в соответствии с бюджетным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4D348D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423B">
        <w:rPr>
          <w:rFonts w:ascii="Times New Roman" w:hAnsi="Times New Roman" w:cs="Times New Roman"/>
          <w:sz w:val="28"/>
          <w:szCs w:val="28"/>
        </w:rPr>
        <w:t>3</w:t>
      </w:r>
      <w:r w:rsidRPr="00614AF7">
        <w:rPr>
          <w:rFonts w:ascii="Times New Roman" w:hAnsi="Times New Roman" w:cs="Times New Roman"/>
          <w:sz w:val="28"/>
          <w:szCs w:val="28"/>
        </w:rPr>
        <w:t>. Формирование, утверждение и ведение планов-графиков закупок осуществляется от лица органов местного самоуправления, передавших этим заказчикам свои полномочия.</w:t>
      </w:r>
    </w:p>
    <w:p w:rsidR="004D348D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42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proofErr w:type="gramStart"/>
      <w:r w:rsidRPr="00614AF7">
        <w:rPr>
          <w:rFonts w:ascii="Times New Roman" w:hAnsi="Times New Roman" w:cs="Times New Roman"/>
          <w:sz w:val="28"/>
          <w:szCs w:val="28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614AF7">
        <w:rPr>
          <w:rFonts w:ascii="Times New Roman" w:hAnsi="Times New Roman" w:cs="Times New Roman"/>
          <w:sz w:val="28"/>
          <w:szCs w:val="28"/>
        </w:rPr>
        <w:t xml:space="preserve"> Федерации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111 Федерального закона.</w:t>
      </w:r>
    </w:p>
    <w:p w:rsidR="004D348D" w:rsidRPr="00614AF7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423B">
        <w:rPr>
          <w:rFonts w:ascii="Times New Roman" w:hAnsi="Times New Roman" w:cs="Times New Roman"/>
          <w:sz w:val="28"/>
          <w:szCs w:val="28"/>
        </w:rPr>
        <w:t>5</w:t>
      </w:r>
      <w:r w:rsidRPr="00614A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4AF7">
        <w:rPr>
          <w:rFonts w:ascii="Times New Roman" w:hAnsi="Times New Roman" w:cs="Times New Roman"/>
          <w:sz w:val="28"/>
          <w:szCs w:val="28"/>
        </w:rPr>
        <w:t xml:space="preserve">В случае если определение поставщиков (подрядчиков, исполнителей)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26 </w:t>
      </w:r>
      <w:r w:rsidRPr="00614AF7">
        <w:rPr>
          <w:rFonts w:ascii="Times New Roman" w:hAnsi="Times New Roman" w:cs="Times New Roman"/>
          <w:sz w:val="28"/>
          <w:szCs w:val="28"/>
        </w:rPr>
        <w:t>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  <w:proofErr w:type="gramEnd"/>
    </w:p>
    <w:p w:rsidR="004D348D" w:rsidRPr="00614AF7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423B">
        <w:rPr>
          <w:rFonts w:ascii="Times New Roman" w:hAnsi="Times New Roman" w:cs="Times New Roman"/>
          <w:sz w:val="28"/>
          <w:szCs w:val="28"/>
        </w:rPr>
        <w:t>6</w:t>
      </w:r>
      <w:r w:rsidRPr="00614A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4AF7">
        <w:rPr>
          <w:rFonts w:ascii="Times New Roman" w:hAnsi="Times New Roman" w:cs="Times New Roman"/>
          <w:sz w:val="28"/>
          <w:szCs w:val="28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614AF7">
        <w:rPr>
          <w:rFonts w:ascii="Times New Roman" w:hAnsi="Times New Roman" w:cs="Times New Roman"/>
          <w:sz w:val="28"/>
          <w:szCs w:val="28"/>
        </w:rPr>
        <w:t>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4D348D" w:rsidRPr="00614AF7" w:rsidRDefault="004D348D" w:rsidP="004D34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423B">
        <w:rPr>
          <w:rFonts w:ascii="Times New Roman" w:hAnsi="Times New Roman" w:cs="Times New Roman"/>
          <w:sz w:val="28"/>
          <w:szCs w:val="28"/>
        </w:rPr>
        <w:t>7</w:t>
      </w:r>
      <w:r w:rsidRPr="00614AF7">
        <w:rPr>
          <w:rFonts w:ascii="Times New Roman" w:hAnsi="Times New Roman" w:cs="Times New Roman"/>
          <w:sz w:val="28"/>
          <w:szCs w:val="28"/>
        </w:rPr>
        <w:t>. В случае если период осуществления закупки, включаемой в план-график закупок,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4D348D" w:rsidRPr="00D266E8" w:rsidRDefault="004D348D" w:rsidP="004D348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D266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lastRenderedPageBreak/>
        <w:t>III. Ведение плана закупок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4AF7">
        <w:rPr>
          <w:rFonts w:ascii="Times New Roman" w:hAnsi="Times New Roman" w:cs="Times New Roman"/>
          <w:sz w:val="28"/>
          <w:szCs w:val="28"/>
        </w:rPr>
        <w:t>.</w:t>
      </w:r>
      <w:r w:rsidR="0049423B">
        <w:rPr>
          <w:rFonts w:ascii="Times New Roman" w:hAnsi="Times New Roman" w:cs="Times New Roman"/>
          <w:sz w:val="28"/>
          <w:szCs w:val="28"/>
        </w:rPr>
        <w:t>1.</w:t>
      </w:r>
      <w:r w:rsidRPr="00614AF7">
        <w:rPr>
          <w:rFonts w:ascii="Times New Roman" w:hAnsi="Times New Roman" w:cs="Times New Roman"/>
          <w:sz w:val="28"/>
          <w:szCs w:val="28"/>
        </w:rPr>
        <w:t xml:space="preserve"> Заказчики,  ведут планы-графики закупок в соответствии с положениями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614AF7">
        <w:rPr>
          <w:rFonts w:ascii="Times New Roman" w:hAnsi="Times New Roman" w:cs="Times New Roman"/>
          <w:sz w:val="28"/>
          <w:szCs w:val="28"/>
        </w:rPr>
        <w:t>и настоящими требованиями.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AF7">
        <w:rPr>
          <w:rFonts w:ascii="Times New Roman" w:hAnsi="Times New Roman" w:cs="Times New Roman"/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в) отмена заказчиком закупки, предусмотренной планом-графиком закупок;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 w:rsidRPr="00614AF7">
        <w:rPr>
          <w:rFonts w:ascii="Times New Roman" w:hAnsi="Times New Roman" w:cs="Times New Roman"/>
          <w:sz w:val="28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д) выдача предписания органами контроля, определенными</w:t>
      </w:r>
      <w:r>
        <w:rPr>
          <w:rFonts w:ascii="Times New Roman" w:hAnsi="Times New Roman" w:cs="Times New Roman"/>
          <w:sz w:val="28"/>
          <w:szCs w:val="28"/>
        </w:rPr>
        <w:t xml:space="preserve"> статьей 99</w:t>
      </w:r>
      <w:r w:rsidRPr="00614AF7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ж) возникновение обстоятельств, предвидеть которые на дату утверждения плана-графика закупок было невозможно;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423B">
        <w:rPr>
          <w:rFonts w:ascii="Times New Roman" w:hAnsi="Times New Roman" w:cs="Times New Roman"/>
          <w:sz w:val="28"/>
          <w:szCs w:val="28"/>
        </w:rPr>
        <w:t>2</w:t>
      </w:r>
      <w:r w:rsidRPr="00614AF7">
        <w:rPr>
          <w:rFonts w:ascii="Times New Roman" w:hAnsi="Times New Roman" w:cs="Times New Roman"/>
          <w:sz w:val="28"/>
          <w:szCs w:val="28"/>
        </w:rPr>
        <w:t xml:space="preserve">. Внесение изменений в план-график закупок по каждому объекту закупки осуществляется не </w:t>
      </w:r>
      <w:proofErr w:type="gramStart"/>
      <w:r w:rsidRPr="00614AF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14AF7">
        <w:rPr>
          <w:rFonts w:ascii="Times New Roman" w:hAnsi="Times New Roman" w:cs="Times New Roman"/>
          <w:sz w:val="28"/>
          <w:szCs w:val="28"/>
        </w:rPr>
        <w:t xml:space="preserve">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извещения об </w:t>
      </w:r>
      <w:proofErr w:type="gramStart"/>
      <w:r w:rsidRPr="00614AF7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614AF7">
        <w:rPr>
          <w:rFonts w:ascii="Times New Roman" w:hAnsi="Times New Roman" w:cs="Times New Roman"/>
          <w:sz w:val="28"/>
          <w:szCs w:val="28"/>
        </w:rPr>
        <w:t xml:space="preserve"> закупки, направления приглашения принять участие в определении поставщика (подрядчика, исполнителя), за исключением случая, указанного в</w:t>
      </w:r>
      <w:r>
        <w:rPr>
          <w:rFonts w:ascii="Times New Roman" w:hAnsi="Times New Roman" w:cs="Times New Roman"/>
          <w:sz w:val="28"/>
          <w:szCs w:val="28"/>
        </w:rPr>
        <w:t xml:space="preserve"> пункте 12</w:t>
      </w:r>
      <w:r w:rsidRPr="00614AF7">
        <w:rPr>
          <w:rFonts w:ascii="Times New Roman" w:hAnsi="Times New Roman" w:cs="Times New Roman"/>
          <w:sz w:val="28"/>
          <w:szCs w:val="28"/>
        </w:rPr>
        <w:t xml:space="preserve"> настоящих требований, а в случае, если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614AF7">
        <w:rPr>
          <w:rFonts w:ascii="Times New Roman" w:hAnsi="Times New Roman" w:cs="Times New Roman"/>
          <w:sz w:val="28"/>
          <w:szCs w:val="28"/>
        </w:rPr>
        <w:t xml:space="preserve">не предусмотрено размещение извещения об осуществлении закупки или направление приглашения принять участие в определении поставщика </w:t>
      </w:r>
      <w:r w:rsidRPr="00614AF7">
        <w:rPr>
          <w:rFonts w:ascii="Times New Roman" w:hAnsi="Times New Roman" w:cs="Times New Roman"/>
          <w:sz w:val="28"/>
          <w:szCs w:val="28"/>
        </w:rPr>
        <w:lastRenderedPageBreak/>
        <w:t>(подрядчика, исполнителя), - до даты заключения контракта.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>
        <w:rPr>
          <w:rFonts w:ascii="Times New Roman" w:hAnsi="Times New Roman" w:cs="Times New Roman"/>
          <w:sz w:val="28"/>
          <w:szCs w:val="28"/>
        </w:rPr>
        <w:t>3.</w:t>
      </w:r>
      <w:r w:rsidR="0049423B">
        <w:rPr>
          <w:rFonts w:ascii="Times New Roman" w:hAnsi="Times New Roman" w:cs="Times New Roman"/>
          <w:sz w:val="28"/>
          <w:szCs w:val="28"/>
        </w:rPr>
        <w:t>3</w:t>
      </w:r>
      <w:r w:rsidRPr="00614AF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14AF7">
        <w:rPr>
          <w:rFonts w:ascii="Times New Roman" w:hAnsi="Times New Roman" w:cs="Times New Roman"/>
          <w:sz w:val="28"/>
          <w:szCs w:val="28"/>
        </w:rPr>
        <w:t xml:space="preserve"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r>
        <w:rPr>
          <w:rFonts w:ascii="Times New Roman" w:hAnsi="Times New Roman" w:cs="Times New Roman"/>
          <w:sz w:val="28"/>
          <w:szCs w:val="28"/>
        </w:rPr>
        <w:t>статьей 82</w:t>
      </w:r>
      <w:r w:rsidRPr="00614AF7">
        <w:rPr>
          <w:rFonts w:ascii="Times New Roman" w:hAnsi="Times New Roman" w:cs="Times New Roman"/>
          <w:sz w:val="28"/>
          <w:szCs w:val="28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0" w:history="1">
        <w:r>
          <w:rPr>
            <w:rFonts w:ascii="Times New Roman" w:hAnsi="Times New Roman" w:cs="Times New Roman"/>
            <w:sz w:val="28"/>
            <w:szCs w:val="28"/>
          </w:rPr>
          <w:t xml:space="preserve">пунктами 9 </w:t>
        </w:r>
      </w:hyperlink>
      <w:r w:rsidRPr="00614AF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14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части 1 статьи 93 </w:t>
      </w:r>
      <w:r w:rsidRPr="00614AF7">
        <w:rPr>
          <w:rFonts w:ascii="Times New Roman" w:hAnsi="Times New Roman" w:cs="Times New Roman"/>
          <w:sz w:val="28"/>
          <w:szCs w:val="28"/>
        </w:rPr>
        <w:t xml:space="preserve"> Федерального закона - не </w:t>
      </w:r>
      <w:proofErr w:type="gramStart"/>
      <w:r w:rsidRPr="00614AF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614AF7">
        <w:rPr>
          <w:rFonts w:ascii="Times New Roman" w:hAnsi="Times New Roman" w:cs="Times New Roman"/>
          <w:sz w:val="28"/>
          <w:szCs w:val="28"/>
        </w:rPr>
        <w:t xml:space="preserve"> чем за один день до даты заключения контракта.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423B">
        <w:rPr>
          <w:rFonts w:ascii="Times New Roman" w:hAnsi="Times New Roman" w:cs="Times New Roman"/>
          <w:sz w:val="28"/>
          <w:szCs w:val="28"/>
        </w:rPr>
        <w:t>4</w:t>
      </w:r>
      <w:r w:rsidRPr="00614AF7">
        <w:rPr>
          <w:rFonts w:ascii="Times New Roman" w:hAnsi="Times New Roman" w:cs="Times New Roman"/>
          <w:sz w:val="28"/>
          <w:szCs w:val="28"/>
        </w:rPr>
        <w:t>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частью 7 статьи 18 </w:t>
      </w:r>
      <w:r w:rsidRPr="00614AF7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числе: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22 </w:t>
      </w:r>
      <w:hyperlink r:id="rId11" w:history="1"/>
      <w:r w:rsidRPr="00614AF7">
        <w:rPr>
          <w:rFonts w:ascii="Times New Roman" w:hAnsi="Times New Roman" w:cs="Times New Roman"/>
          <w:sz w:val="28"/>
          <w:szCs w:val="28"/>
        </w:rPr>
        <w:t xml:space="preserve"> Федерального закона, с указанием включенных в объект закупки количества и единиц измерения товаров, работ, услуг (при наличии);</w:t>
      </w:r>
    </w:p>
    <w:p w:rsidR="004D348D" w:rsidRPr="00614AF7" w:rsidRDefault="004D348D" w:rsidP="00C579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 xml:space="preserve">(в ред.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14AF7">
        <w:rPr>
          <w:rFonts w:ascii="Times New Roman" w:hAnsi="Times New Roman" w:cs="Times New Roman"/>
          <w:sz w:val="28"/>
          <w:szCs w:val="28"/>
        </w:rPr>
        <w:t>Правительства РФ от 25.01.2017 N 73)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обоснование способа определения поставщика (подрядчика, исполнителя)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главой 3 </w:t>
      </w:r>
      <w:r w:rsidRPr="00614AF7">
        <w:rPr>
          <w:rFonts w:ascii="Times New Roman" w:hAnsi="Times New Roman" w:cs="Times New Roman"/>
          <w:sz w:val="28"/>
          <w:szCs w:val="28"/>
        </w:rPr>
        <w:t xml:space="preserve">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31 </w:t>
      </w:r>
      <w:r w:rsidRPr="00614AF7">
        <w:rPr>
          <w:rFonts w:ascii="Times New Roman" w:hAnsi="Times New Roman" w:cs="Times New Roman"/>
          <w:sz w:val="28"/>
          <w:szCs w:val="28"/>
        </w:rPr>
        <w:t>Федерального закона.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9423B">
        <w:rPr>
          <w:rFonts w:ascii="Times New Roman" w:hAnsi="Times New Roman" w:cs="Times New Roman"/>
          <w:sz w:val="28"/>
          <w:szCs w:val="28"/>
        </w:rPr>
        <w:t>5</w:t>
      </w:r>
      <w:r w:rsidRPr="00614AF7">
        <w:rPr>
          <w:rFonts w:ascii="Times New Roman" w:hAnsi="Times New Roman" w:cs="Times New Roman"/>
          <w:sz w:val="28"/>
          <w:szCs w:val="28"/>
        </w:rPr>
        <w:t>. Порядок формирования, утверждения и ведения плана-графика закупок, устанавливаемый местной администрацией, должен предусматривать соответствие включаемой в план-график закупок информации показателям плана закупок, в том числе: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4AF7">
        <w:rPr>
          <w:rFonts w:ascii="Times New Roman" w:hAnsi="Times New Roman" w:cs="Times New Roman"/>
          <w:sz w:val="28"/>
          <w:szCs w:val="28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4D348D" w:rsidRPr="00614AF7" w:rsidRDefault="004D348D" w:rsidP="00C579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AF7">
        <w:rPr>
          <w:rFonts w:ascii="Times New Roman" w:hAnsi="Times New Roman" w:cs="Times New Roman"/>
          <w:sz w:val="28"/>
          <w:szCs w:val="28"/>
        </w:rPr>
        <w:t xml:space="preserve"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</w:t>
      </w:r>
      <w:r w:rsidRPr="00614AF7">
        <w:rPr>
          <w:rFonts w:ascii="Times New Roman" w:hAnsi="Times New Roman" w:cs="Times New Roman"/>
          <w:sz w:val="28"/>
          <w:szCs w:val="28"/>
        </w:rPr>
        <w:lastRenderedPageBreak/>
        <w:t>финансовый год.</w:t>
      </w:r>
      <w:proofErr w:type="gramEnd"/>
    </w:p>
    <w:p w:rsidR="004D348D" w:rsidRPr="00614AF7" w:rsidRDefault="004D348D" w:rsidP="004D348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1559"/>
        <w:gridCol w:w="2374"/>
      </w:tblGrid>
      <w:tr w:rsidR="004D348D" w:rsidRPr="001A1037" w:rsidTr="00C57907">
        <w:tc>
          <w:tcPr>
            <w:tcW w:w="5281" w:type="dxa"/>
            <w:vAlign w:val="center"/>
            <w:hideMark/>
          </w:tcPr>
          <w:p w:rsidR="004D348D" w:rsidRPr="00977BFC" w:rsidRDefault="004D348D" w:rsidP="00C579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4D348D" w:rsidRPr="00977BFC" w:rsidRDefault="004D348D" w:rsidP="00C5790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4D348D" w:rsidRPr="00977BFC" w:rsidRDefault="004D348D" w:rsidP="00C57907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4D348D" w:rsidRPr="00977BFC" w:rsidRDefault="004D348D" w:rsidP="00C57907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4D348D" w:rsidRPr="00D266E8" w:rsidRDefault="004D348D" w:rsidP="004D34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D348D" w:rsidRPr="00D2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83D16"/>
    <w:multiLevelType w:val="hybridMultilevel"/>
    <w:tmpl w:val="D702FEB2"/>
    <w:lvl w:ilvl="0" w:tplc="6D72476E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D3"/>
    <w:rsid w:val="001B515E"/>
    <w:rsid w:val="002479F1"/>
    <w:rsid w:val="0049423B"/>
    <w:rsid w:val="004D348D"/>
    <w:rsid w:val="00614AF7"/>
    <w:rsid w:val="00774B46"/>
    <w:rsid w:val="008909EE"/>
    <w:rsid w:val="00CB3FA1"/>
    <w:rsid w:val="00DC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4AF7"/>
    <w:rPr>
      <w:rFonts w:cs="Calibri"/>
    </w:rPr>
  </w:style>
  <w:style w:type="paragraph" w:styleId="a4">
    <w:name w:val="No Spacing"/>
    <w:link w:val="a3"/>
    <w:uiPriority w:val="1"/>
    <w:qFormat/>
    <w:rsid w:val="00614AF7"/>
    <w:pPr>
      <w:spacing w:after="0" w:line="240" w:lineRule="auto"/>
    </w:pPr>
    <w:rPr>
      <w:rFonts w:cs="Calibri"/>
    </w:rPr>
  </w:style>
  <w:style w:type="paragraph" w:styleId="a5">
    <w:name w:val="Balloon Text"/>
    <w:basedOn w:val="a"/>
    <w:link w:val="a6"/>
    <w:uiPriority w:val="99"/>
    <w:semiHidden/>
    <w:unhideWhenUsed/>
    <w:rsid w:val="0061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AF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14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4D3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D348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48D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14AF7"/>
    <w:rPr>
      <w:rFonts w:cs="Calibri"/>
    </w:rPr>
  </w:style>
  <w:style w:type="paragraph" w:styleId="a4">
    <w:name w:val="No Spacing"/>
    <w:link w:val="a3"/>
    <w:uiPriority w:val="1"/>
    <w:qFormat/>
    <w:rsid w:val="00614AF7"/>
    <w:pPr>
      <w:spacing w:after="0" w:line="240" w:lineRule="auto"/>
    </w:pPr>
    <w:rPr>
      <w:rFonts w:cs="Calibri"/>
    </w:rPr>
  </w:style>
  <w:style w:type="paragraph" w:styleId="a5">
    <w:name w:val="Balloon Text"/>
    <w:basedOn w:val="a"/>
    <w:link w:val="a6"/>
    <w:uiPriority w:val="99"/>
    <w:semiHidden/>
    <w:unhideWhenUsed/>
    <w:rsid w:val="00614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AF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14A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4D34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4D348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348D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4923EE26AE7F813045E79BA34D87E143EA3F2D7A9DF5C1A7CCDF69A3BD89C63B0FBEC94534CE7BCi9t9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4923EE26AE7F813045E79BA34D87E143EA3F2D7A9DF5C1A7CCDF69A3BD89C63B0FBEC94534DE2B5i9t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4923EE26AE7F813045E79BA34D87E143EA3F2D7A9DF5C1A7CCDF69A3BD89C63B0FBEC94534CE7BDi9t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FA6C-80E0-49A1-87A8-89166488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2018-06-19T07:57:00Z</cp:lastPrinted>
  <dcterms:created xsi:type="dcterms:W3CDTF">2018-06-18T14:26:00Z</dcterms:created>
  <dcterms:modified xsi:type="dcterms:W3CDTF">2018-06-19T08:00:00Z</dcterms:modified>
</cp:coreProperties>
</file>