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87-МА</w:t>
      </w:r>
    </w:p>
    <w:tbl>
      <w:tblPr>
        <w:tblW w:w="95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6"/>
        <w:gridCol w:w="4381"/>
      </w:tblGrid>
      <w:tr>
        <w:trPr/>
        <w:tc>
          <w:tcPr>
            <w:tcW w:w="5156" w:type="dxa"/>
            <w:tcBorders/>
            <w:shd w:fill="auto" w:val="clear"/>
          </w:tcPr>
          <w:p>
            <w:pPr>
              <w:pStyle w:val="NoSpacing"/>
              <w:widowControl w:val="fals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 июня  2018 года</w:t>
            </w:r>
          </w:p>
        </w:tc>
        <w:tc>
          <w:tcPr>
            <w:tcW w:w="4381" w:type="dxa"/>
            <w:tcBorders/>
            <w:shd w:fill="auto" w:val="clear"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5156" w:type="dxa"/>
            <w:tcBorders/>
            <w:shd w:fill="auto" w:val="clear"/>
          </w:tcPr>
          <w:p>
            <w:pPr>
              <w:pStyle w:val="NoSpacing"/>
              <w:widowControl w:val="false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  <w:tc>
          <w:tcPr>
            <w:tcW w:w="4381" w:type="dxa"/>
            <w:tcBorders/>
            <w:shd w:fill="auto" w:val="clear"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</w:r>
          </w:p>
        </w:tc>
      </w:tr>
      <w:tr>
        <w:trPr/>
        <w:tc>
          <w:tcPr>
            <w:tcW w:w="9537" w:type="dxa"/>
            <w:gridSpan w:val="2"/>
            <w:tcBorders/>
            <w:shd w:fill="auto" w:val="clear"/>
          </w:tcPr>
          <w:p>
            <w:pPr>
              <w:pStyle w:val="Style11"/>
              <w:widowControl w:val="false"/>
              <w:tabs>
                <w:tab w:val="clear" w:pos="709"/>
                <w:tab w:val="left" w:pos="4995" w:leader="none"/>
              </w:tabs>
              <w:spacing w:before="0" w:after="0"/>
              <w:ind w:left="0" w:right="4590" w:hanging="0"/>
              <w:jc w:val="both"/>
              <w:rPr/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Порядка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выявления, учета бесхозяйного недвижимого имущества, бесхозяйных движимых вещей, находящихся на территории внутригородского муниципального образования города Севастополя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Качинский муниципальный округ и оформления их в муниципальную собственность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</w:p>
          <w:p>
            <w:pPr>
              <w:pStyle w:val="ConsNonformat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>Руководствуясь Гражда</w:t>
            </w:r>
            <w:r>
              <w:rPr>
                <w:rFonts w:cs="Times New Roman" w:ascii="Times New Roman" w:hAnsi="Times New Roman"/>
                <w:szCs w:val="24"/>
              </w:rPr>
              <w:t xml:space="preserve">нским кодексом РФ, Федеральным законом от 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>13.07.2015 №218-ФЗ «</w:t>
            </w:r>
            <w:r>
              <w:rPr>
                <w:rFonts w:cs="Times New Roman" w:ascii="Times New Roman" w:hAnsi="Times New Roman"/>
                <w:color w:val="2D2D2D"/>
                <w:szCs w:val="24"/>
              </w:rPr>
              <w:t>О государственной регистрации недвижимости</w:t>
            </w:r>
            <w:r>
              <w:rPr>
                <w:rFonts w:cs="Times New Roman" w:ascii="Times New Roman" w:hAnsi="Times New Roman"/>
                <w:color w:val="000000"/>
                <w:szCs w:val="24"/>
              </w:rPr>
              <w:t xml:space="preserve">», </w:t>
            </w:r>
            <w:r>
              <w:rPr>
                <w:rFonts w:cs="Times New Roman" w:ascii="Times New Roman" w:hAnsi="Times New Roman"/>
                <w:szCs w:val="24"/>
              </w:rPr>
              <w:t xml:space="preserve">Законом  города Севастополя от 29 декабря 2016 года № 314-ЗС "О наделении органов местного самоуправления в городе Севастополе отдельными государственными полномочиями города Севастополя", на основании Постановления Правительства Севастополя от от 14.122016 №1195-ПП «Об утверждении Порядка учета бесхозяйного недвижимого имущества, бесхозяйных движимых вещей, выявленных на территории города Севастополя, и обращения их в государственную собственность и признании утратившим силу постановления  Правительства Севастополя от 07.10.2014 №365 «Об утверждении Положения «О порядке выявления, постановки на учет и использования Правительством Севастополя бесхозяйного имущества на территории  города Севастополя»,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 13, </w:t>
            </w:r>
            <w:r>
              <w:rPr>
                <w:rFonts w:cs="Times New Roman" w:ascii="Times New Roman" w:hAnsi="Times New Roman"/>
                <w:color w:val="000000"/>
                <w:szCs w:val="24"/>
                <w:lang w:bidi="ru-RU"/>
              </w:rPr>
              <w:t xml:space="preserve"> </w:t>
            </w:r>
            <w:r>
              <w:rPr>
                <w:rFonts w:cs="Times New Roman" w:ascii="Times New Roman" w:hAnsi="Times New Roman"/>
                <w:szCs w:val="24"/>
              </w:rPr>
      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      </w:r>
            <w:r>
              <w:rPr>
                <w:rFonts w:cs="Times New Roman" w:ascii="Times New Roman" w:hAnsi="Times New Roman"/>
                <w:color w:val="000000"/>
                <w:szCs w:val="24"/>
                <w:lang w:bidi="ru-RU"/>
              </w:rPr>
              <w:t>,</w:t>
            </w:r>
          </w:p>
          <w:p>
            <w:pPr>
              <w:pStyle w:val="ConsNonformat"/>
              <w:widowControl w:val="false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Style11"/>
              <w:widowControl w:val="false"/>
              <w:ind w:left="851" w:right="0" w:hanging="284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ПОСТАНОВЛЯЕТ:</w:t>
            </w:r>
          </w:p>
          <w:p>
            <w:pPr>
              <w:pStyle w:val="Style11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70" w:leader="none"/>
              </w:tabs>
              <w:spacing w:before="0" w:after="0"/>
              <w:ind w:left="27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Утвердить Порядок выявления, учета бесхозяйного недвижимого имущества, бесхозяйных движимых вещей, находящихся на территории внутригородского муниципального образования города Севастополя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Качинский муниципальный округ и оформления их в муниципальную собственность (Приложение №1).</w:t>
            </w:r>
          </w:p>
          <w:p>
            <w:pPr>
              <w:pStyle w:val="Style11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70" w:leader="none"/>
              </w:tabs>
              <w:spacing w:before="0" w:after="0"/>
              <w:ind w:left="27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Утвердить состав комиссии по выявлению, учету бесхозяйного недвижимого имущества, бесхозяйных движимых вещей, находящихся на территории внутригородского муниципального образования города Севастополя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Качинский муниципальный округ и оформления их в муниципальную собственность (Приложение №2).</w:t>
            </w:r>
          </w:p>
          <w:p>
            <w:pPr>
              <w:pStyle w:val="Style11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70" w:leader="none"/>
              </w:tabs>
              <w:spacing w:before="0" w:after="0"/>
              <w:ind w:left="27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постановление подлежит опубликованию на официальном сайте внутригородского муниципального образования города Севастополя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Качинский муниципальный округ и вступает в силу со дня его официального опубликования (обнародования).</w:t>
            </w:r>
          </w:p>
          <w:p>
            <w:pPr>
              <w:pStyle w:val="Style11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70" w:leader="none"/>
              </w:tabs>
              <w:spacing w:before="0" w:after="0"/>
              <w:ind w:left="27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над исполнением да</w:t>
            </w:r>
            <w:r>
              <w:rPr>
                <w:rFonts w:ascii="Times New Roman" w:hAnsi="Times New Roman"/>
                <w:sz w:val="24"/>
                <w:szCs w:val="24"/>
              </w:rPr>
              <w:t>нного постановления оставляю за собой.</w:t>
            </w:r>
          </w:p>
          <w:p>
            <w:pPr>
              <w:pStyle w:val="Style11"/>
              <w:widowControl w:val="false"/>
              <w:spacing w:before="0" w:after="0"/>
              <w:ind w:left="27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Style11"/>
              <w:widowControl w:val="false"/>
              <w:spacing w:before="0" w:after="0"/>
              <w:ind w:left="27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tbl>
            <w:tblPr>
              <w:tblW w:w="9072" w:type="dxa"/>
              <w:jc w:val="left"/>
              <w:tblInd w:w="250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</w:tblPr>
            <w:tblGrid>
              <w:gridCol w:w="5136"/>
              <w:gridCol w:w="1559"/>
              <w:gridCol w:w="2377"/>
            </w:tblGrid>
            <w:tr>
              <w:trPr/>
              <w:tc>
                <w:tcPr>
                  <w:tcW w:w="5136" w:type="dxa"/>
                  <w:tcBorders/>
                  <w:shd w:fill="auto" w:val="clear"/>
                  <w:vAlign w:val="bottom"/>
                </w:tcPr>
                <w:p>
                  <w:pPr>
                    <w:pStyle w:val="16"/>
                    <w:widowControl w:val="false"/>
                    <w:suppressAutoHyphens w:val="true"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cs="Book Antiqua" w:ascii="Book Antiqua" w:hAnsi="Book Antiqua"/>
                      <w:b/>
                      <w:bCs/>
                      <w:i/>
                      <w:iCs/>
                    </w:rPr>
                    <w:t xml:space="preserve">Глава ВМО Качинский МО, </w:t>
                  </w:r>
                  <w:r>
                    <w:rPr>
                      <w:rFonts w:cs="Book Antiqua" w:ascii="Book Antiqua" w:hAnsi="Book Antiqua"/>
                      <w:b/>
                      <w:bCs/>
                      <w:i/>
                      <w:iCs/>
                      <w:color w:val="000000"/>
                    </w:rPr>
                    <w:t>исполняющий полномочия председателя Совета,                   Глава местной администрации</w:t>
                  </w:r>
                </w:p>
              </w:tc>
              <w:tc>
                <w:tcPr>
                  <w:tcW w:w="1559" w:type="dxa"/>
                  <w:tcBorders/>
                  <w:shd w:fill="auto" w:val="clear"/>
                  <w:vAlign w:val="bottom"/>
                </w:tcPr>
                <w:p>
                  <w:pPr>
                    <w:pStyle w:val="16"/>
                    <w:widowControl w:val="false"/>
                    <w:spacing w:before="0" w:after="200"/>
                    <w:jc w:val="center"/>
                    <w:rPr>
                      <w:rFonts w:ascii="Book Antiqua" w:hAnsi="Book Antiqua" w:cs="Book Antiqua"/>
                      <w:color w:val="000000"/>
                    </w:rPr>
                  </w:pPr>
                  <w:r>
                    <w:rPr>
                      <w:rFonts w:cs="Book Antiqua" w:ascii="Book Antiqua" w:hAnsi="Book Antiqua"/>
                      <w:color w:val="000000"/>
                    </w:rPr>
                  </w:r>
                </w:p>
              </w:tc>
              <w:tc>
                <w:tcPr>
                  <w:tcW w:w="2377" w:type="dxa"/>
                  <w:tcBorders/>
                  <w:shd w:fill="auto" w:val="clear"/>
                  <w:vAlign w:val="bottom"/>
                </w:tcPr>
                <w:p>
                  <w:pPr>
                    <w:pStyle w:val="16"/>
                    <w:widowControl w:val="false"/>
                    <w:spacing w:before="0" w:after="200"/>
                    <w:jc w:val="right"/>
                    <w:rPr>
                      <w:rFonts w:ascii="Book Antiqua" w:hAnsi="Book Antiqua" w:cs="Book Antiqua"/>
                      <w:b/>
                      <w:b/>
                      <w:bCs/>
                      <w:i/>
                      <w:i/>
                      <w:iCs/>
                      <w:color w:val="000000"/>
                    </w:rPr>
                  </w:pPr>
                  <w:r>
                    <w:rPr>
                      <w:rFonts w:cs="Book Antiqua" w:ascii="Book Antiqua" w:hAnsi="Book Antiqua"/>
                      <w:b/>
                      <w:bCs/>
                      <w:i/>
                      <w:iCs/>
                      <w:color w:val="000000"/>
                    </w:rPr>
                    <w:t>Н.М. Герасим</w:t>
                  </w:r>
                </w:p>
              </w:tc>
            </w:tr>
          </w:tbl>
          <w:p>
            <w:pPr>
              <w:pStyle w:val="Style11"/>
              <w:widowControl w:val="false"/>
              <w:spacing w:before="0" w:after="0"/>
              <w:ind w:left="270" w:right="0" w:hang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caps/>
                <w:sz w:val="20"/>
                <w:szCs w:val="20"/>
              </w:rPr>
            </w:pPr>
            <w:r>
              <w:rPr>
                <w:rFonts w:cs="Book Antiqua" w:ascii="Book Antiqua" w:hAnsi="Book Antiqua"/>
                <w:sz w:val="20"/>
                <w:szCs w:val="20"/>
              </w:rPr>
            </w:r>
          </w:p>
          <w:p>
            <w:pPr>
              <w:pStyle w:val="16"/>
              <w:widowControl w:val="false"/>
              <w:spacing w:lineRule="auto" w:line="240"/>
              <w:ind w:left="5670" w:right="0" w:hanging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  <w:t xml:space="preserve">Приложение № 1          </w:t>
            </w:r>
          </w:p>
          <w:p>
            <w:pPr>
              <w:pStyle w:val="16"/>
              <w:widowControl w:val="false"/>
              <w:spacing w:lineRule="auto" w:line="240"/>
              <w:ind w:left="5670" w:right="0" w:hanging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cs="Book Antiqua" w:ascii="Book Antiqua" w:hAnsi="Book Antiqua"/>
                <w:sz w:val="20"/>
                <w:szCs w:val="20"/>
              </w:rPr>
              <w:t>к постановлению местной администрации Качинского муниципального округа                                   от 20.06.2018 № 87-МА</w:t>
            </w:r>
          </w:p>
          <w:p>
            <w:pPr>
              <w:pStyle w:val="16"/>
              <w:widowControl w:val="false"/>
              <w:ind w:left="5670" w:right="0" w:hanging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cs="Book Antiqua" w:ascii="Book Antiqua" w:hAnsi="Book Antiqua"/>
                <w:sz w:val="20"/>
                <w:szCs w:val="20"/>
              </w:rPr>
              <w:t>УТВЕРЖДЕНО</w:t>
            </w:r>
          </w:p>
          <w:p>
            <w:pPr>
              <w:pStyle w:val="Style11"/>
              <w:widowControl w:val="false"/>
              <w:spacing w:before="0" w:after="0"/>
              <w:ind w:left="270" w:right="0" w:hang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Style11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ПОРЯДОК</w:t>
            </w:r>
          </w:p>
          <w:p>
            <w:pPr>
              <w:pStyle w:val="Style11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выявления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учета бесхозяйного недвижимого имущества, бесхозяйных движимых вещей, находящихся на территории внутригородского муниципального образования города Севастополя Качинский муниципальный округ и оформления их в муниципальную собственность</w:t>
            </w:r>
          </w:p>
          <w:p>
            <w:pPr>
              <w:pStyle w:val="Style11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Style1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Общие положения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 Настоящий Порядок регулирует порядок выявления бесхозяйного недвижимого имущества, бесхозяйных движимых вещей на территории внутригородского муниципального образования города Севастополя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Качинский муниципальный округ и оформления их в муниципальную собственность.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 Настоящий Порядок распространяется на объекты недвижимого имущества, движимых вещей, которые не имеют собственника или собственник которых неизвестен, либо от права собственности, на которые собственник отказался в порядке, предусмотренном ст. 225, 236 Гражданского кодекса Российской Федерации (далее – ГК РФ).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Действие настоящего Порядка распространяется на любые объекты недвижимого имущества, в том числе объекты незавершенного строительства, и не распространяются на правоотношения, возникшие в соответствии со статьей 53 Земельного кодекса Российской Федерации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Основными целями и задачами выявления и учета бесхозяйных объектов недвижимого имущества, движимых вещей и оформления права муниципальной собственности на них являются: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 вовлечение неиспользуемых объектов недвижимого имущества в свободный гражданский оборот;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б) обеспечение безопасной эксплуатации объектов;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в) повышение эффективности использования имущества.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Style1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Порядок выявления бесхозяйных объектов недвижимого</w:t>
              <w:br/>
              <w:t>имущества, бесхозяйных движимых вещей и оформления документов, необходимых для постановки на учет бесхозяйного недвижимого имущества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 Источниками информации о бесхозяйных объектах недвижимого имущества, бесхозяйных движимых вещей могут предоставлять юридические и физические лица, в т.ч. органы местного самоуправления, иные заинтересованные лица путем направления соответствующего заявления в местную администрацию Качинского муниципального округа (далее – местная администрация Качинского муниципального округа)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заявлении о выявлении бесхозяйного объекта недвижимого имущества по возможности указывается следующая информация: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 объекта; его наименование (назначение);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ориентировочные сведения об объекте (год постройки, технические характеристики, площадь и пр.);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объектов инженерной инфраструктуры — протяженность, диаметр и материал трубопроводов, объем и материал систем водоотведения и водоснабжения и т.д.;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пользователях объекта, иные доступные сведения.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Бесхозяйное имущество может быть выявлено в процессе проведения инвентаризации, при проведении ремонтных работ на объектах инженерной инфраструктуры, обнаружения его иными способами.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2.2. Собственник недвижимого имущества вправе отказаться от права собственности на принадлежащее ему имущество путем подачи соответствующего заявления в местную администрацию Качинского муниципального округа либо иным предусмотренным законодательством способом.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2.3. После получения информации о бесхозяйно содержащемся объекте недвижимого имущества местная администрация Качинского муниципального округа: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организует проведение проверки поступившей информации с выездом на место и составлением соответствующего акта;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предварительному согласованию с советом депутатов Качинского муниципального округа определяет целесообразность приема объекта в муниципальную собственность, для чего направляет полученные сведения на рассмотрение в соответствующий орган;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проверяет наличие объекта в реестре муниципальной собственности Качинского муниципального округа;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запрашивает в Государственном казенном учреждении города Севастополя «Фонд государственного имущества» (далее фонд) о наличии объекта в реестре муниципальной собственности города Севастополя, в случае необходимости фонд готовит и направляет запросы в иные органы исполнительной власти города Севастополя.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Если в результате проверок по выявлению бесхозяйных объектов недвижимого имущества будет установлено, что выявленное недвижимое имущество является бесхозяйным, Фонд передает собранные документы о выявленном имуществе в уполномоченный орган и осуществляет подготовку документов для постановки на учет данного недвижимого имущества как бесхозяйного.</w:t>
            </w:r>
          </w:p>
          <w:p>
            <w:pPr>
              <w:pStyle w:val="Style11"/>
              <w:widowControl w:val="false"/>
              <w:numPr>
                <w:ilvl w:val="1"/>
                <w:numId w:val="4"/>
              </w:numPr>
              <w:spacing w:before="0" w:after="0"/>
              <w:ind w:left="360" w:right="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случае выявления информации о собственнике объекта при наличии намерения по содержанию имущества местная администрация Качинского муниципального округа принимает решение о прекращении работ по сбору документов для постановки на учет в качестве бесхозяйного и сообщает данную информацию лицу, предоставившему первичную информацию об объекте.</w:t>
            </w:r>
          </w:p>
          <w:p>
            <w:pPr>
              <w:pStyle w:val="Style11"/>
              <w:widowControl w:val="false"/>
              <w:numPr>
                <w:ilvl w:val="1"/>
                <w:numId w:val="3"/>
              </w:numPr>
              <w:spacing w:before="0" w:after="0"/>
              <w:ind w:left="360" w:right="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целях предотвращения угрозы разрушения имущества, имеющего признаки бесхозяйного,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местная администрация Качинского муниципального округа вправе осуществлять сохранность данного имущества за счет средств местного бюджета.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Style1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Постановка на учет бесхозяйных объектов недвижимого имущества</w:t>
            </w:r>
          </w:p>
          <w:p>
            <w:pPr>
              <w:pStyle w:val="Style1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оформление права муниципальной собственности</w:t>
            </w:r>
          </w:p>
          <w:p>
            <w:pPr>
              <w:pStyle w:val="Style1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бесхозяйное недвижимое имущество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3.1. После получения технической документации (паспорта) на объект местная администрация Качинского муниципального округа формирует пакет документов, необходимый для постановки на учет объекта в качестве бесхозяйного, в соответствии с Порядком принятия на учет бесхозяйных недвижимых вещей, утвержденным Приказом Минэкономразвития Российской Федерации от 10.12.2015 № 931, и представляет его в орган, осуществляющий государственную регистрацию прав на недвижимое имущество.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3.2. В период с момента постановки объекта недвижимого имущества в качестве бесхозяйного в органе, осуществляющем государственную регистрацию прав, до момента возникновения права муниципальной собственности на такой объект местная администрация Качинского муниципального округа включает такой объект в реестр выявленного бесхозяйного имущества, управляет данным имуществом, следит за сохранностью его от разрушения и разграбления.</w:t>
            </w:r>
          </w:p>
          <w:p>
            <w:pPr>
              <w:pStyle w:val="Style11"/>
              <w:widowControl w:val="false"/>
              <w:numPr>
                <w:ilvl w:val="1"/>
                <w:numId w:val="2"/>
              </w:numPr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Бесхозяйное имущество распоряжением главы местной администрации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Качинского муниципального округа с целью сохранения имущества на период с момента постановки объекта недвижимого имущества в качестве бесхозяйного в органе, осуществляющем государственную регистрацию прав, до момента возникновения права муниципальной собственности может быть передано по договору хранения или во временное владение и пользование юридическим лицам или индивидуальным предпринимателям, осуществляющим виды деятельности, соответствующие целям использования объекта.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Style1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Оформление права муниципальной собственности</w:t>
            </w:r>
          </w:p>
          <w:p>
            <w:pPr>
              <w:pStyle w:val="Style11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бесхозяйное недвижимое имущество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4.1. По истечении года со дня постановки объекта на учет в качестве бесхозяйного местная администрация Качинского муниципального округа обращается в суд с требованием о признании права муниципальной собственности на данный объект.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4.2. Вступившее в законную силу решение суда о признании права муниципальной собственности на бесхозяйный объект недвижимого имущества является основанием для внесения его в реестр муниципальной собственности и государственной регистрации права муниципальной собственности на объект.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На основании вступившего в законную силу решения суда глава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Качинского муниципального округа издает распоряжение о включении объекта в реестр муниципальной собственности и осуществляет государственную регистрацию права муниципальной собственности, а также публикует в местной газете извещение о переводе бесхозяйного имущества в муниципальную собственность.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В случае необходимости осуществляется оценка имущества для учета в муниципальной казне.</w:t>
            </w:r>
          </w:p>
          <w:p>
            <w:pPr>
              <w:pStyle w:val="Style11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4.5. После получения свидетельства на право муниципальной собственности выносятся предложения о дальнейшем использовании объекта. На основании принятого решения издается соответствующее распоряжение главы местной администрации Качинского муниципального округа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>
            <w:pPr>
              <w:pStyle w:val="16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  <w:p>
            <w:pPr>
              <w:pStyle w:val="16"/>
              <w:widowControl w:val="false"/>
              <w:spacing w:lineRule="auto" w:line="240"/>
              <w:ind w:left="5670" w:right="0" w:hanging="0"/>
              <w:rPr/>
            </w:pPr>
            <w:r>
              <w:rPr>
                <w:rFonts w:cs="Book Antiqua" w:ascii="Book Antiqua" w:hAnsi="Book Antiqua"/>
                <w:caps/>
                <w:sz w:val="20"/>
                <w:szCs w:val="20"/>
              </w:rPr>
              <w:t xml:space="preserve">Приложение № </w:t>
            </w:r>
            <w:r>
              <w:rPr>
                <w:rFonts w:eastAsia="SimSun" w:cs="Book Antiqua" w:ascii="Book Antiqua" w:hAnsi="Book Antiqua"/>
                <w:caps/>
                <w:color w:val="00000A"/>
                <w:kern w:val="2"/>
                <w:sz w:val="20"/>
                <w:szCs w:val="20"/>
                <w:lang w:val="ru-RU" w:eastAsia="en-US" w:bidi="hi-IN"/>
              </w:rPr>
              <w:t>2</w:t>
            </w:r>
            <w:r>
              <w:rPr>
                <w:rFonts w:cs="Book Antiqua" w:ascii="Book Antiqua" w:hAnsi="Book Antiqua"/>
                <w:caps/>
                <w:sz w:val="20"/>
                <w:szCs w:val="20"/>
              </w:rPr>
              <w:t xml:space="preserve">         </w:t>
            </w:r>
          </w:p>
          <w:p>
            <w:pPr>
              <w:pStyle w:val="16"/>
              <w:widowControl w:val="false"/>
              <w:spacing w:lineRule="auto" w:line="240"/>
              <w:ind w:left="5670" w:right="0" w:hanging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cs="Book Antiqua" w:ascii="Book Antiqua" w:hAnsi="Book Antiqua"/>
                <w:sz w:val="20"/>
                <w:szCs w:val="20"/>
              </w:rPr>
              <w:t>к постановлению местной администрации Качинского муниципального округа                                   от 20.06.2018 № 87-МА</w:t>
            </w:r>
          </w:p>
          <w:p>
            <w:pPr>
              <w:pStyle w:val="16"/>
              <w:widowControl w:val="false"/>
              <w:spacing w:before="0" w:after="200"/>
              <w:ind w:left="5670" w:right="0" w:hanging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cs="Book Antiqua" w:ascii="Book Antiqua" w:hAnsi="Book Antiqua"/>
                <w:b/>
                <w:sz w:val="20"/>
                <w:szCs w:val="20"/>
              </w:rPr>
              <w:t>УТВЕРЖДЕНО</w:t>
            </w:r>
          </w:p>
        </w:tc>
      </w:tr>
    </w:tbl>
    <w:p>
      <w:pPr>
        <w:pStyle w:val="16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   </w:t>
      </w:r>
    </w:p>
    <w:p>
      <w:pPr>
        <w:pStyle w:val="16"/>
        <w:widowControl/>
        <w:suppressAutoHyphens w:val="true"/>
        <w:overflowPunct w:val="false"/>
        <w:bidi w:val="0"/>
        <w:spacing w:lineRule="auto" w:line="276" w:before="0" w:after="200"/>
        <w:ind w:left="-170" w:right="0" w:hanging="0"/>
        <w:jc w:val="center"/>
        <w:rPr/>
      </w:pPr>
      <w:r>
        <w:rPr>
          <w:rFonts w:ascii="Book Antiqua" w:hAnsi="Book Antiqua"/>
          <w:color w:val="000000"/>
          <w:lang w:bidi="ru-RU"/>
        </w:rPr>
        <w:t xml:space="preserve">    </w:t>
      </w:r>
      <w:r>
        <w:rPr>
          <w:rFonts w:ascii="Book Antiqua" w:hAnsi="Book Antiqua"/>
          <w:b/>
          <w:bCs/>
          <w:color w:val="000000"/>
          <w:lang w:bidi="ru-RU"/>
        </w:rPr>
        <w:t xml:space="preserve">       </w:t>
      </w:r>
      <w:r>
        <w:rPr>
          <w:rFonts w:ascii="Book Antiqua" w:hAnsi="Book Antiqua"/>
          <w:b/>
          <w:bCs/>
          <w:color w:val="000000"/>
          <w:lang w:bidi="ru-RU"/>
        </w:rPr>
        <w:t xml:space="preserve">СОСТАВ КОМИССИИ </w:t>
      </w:r>
    </w:p>
    <w:p>
      <w:pPr>
        <w:pStyle w:val="16"/>
        <w:widowControl/>
        <w:suppressAutoHyphens w:val="true"/>
        <w:overflowPunct w:val="false"/>
        <w:bidi w:val="0"/>
        <w:spacing w:lineRule="auto" w:line="276" w:before="0" w:after="200"/>
        <w:ind w:left="-170" w:right="0" w:hanging="0"/>
        <w:jc w:val="center"/>
        <w:rPr>
          <w:b/>
          <w:b/>
          <w:bCs/>
        </w:rPr>
      </w:pPr>
      <w:r>
        <w:rPr>
          <w:rFonts w:ascii="Book Antiqua" w:hAnsi="Book Antiqua"/>
          <w:b/>
          <w:bCs/>
          <w:color w:val="000000"/>
          <w:lang w:bidi="ru-RU"/>
        </w:rPr>
        <w:t>п</w:t>
      </w:r>
      <w:r>
        <w:rPr>
          <w:rFonts w:ascii="Book Antiqua" w:hAnsi="Book Antiqua"/>
          <w:b/>
          <w:bCs/>
          <w:color w:val="000000"/>
          <w:lang w:bidi="ru-RU"/>
        </w:rPr>
        <w:t xml:space="preserve">о выявлению объектов бесхозного недвижимого имущества, находящегося на территории внутригородского муниципального образования города Севастополя Качинский муниципальный округ </w:t>
      </w:r>
    </w:p>
    <w:p>
      <w:pPr>
        <w:pStyle w:val="16"/>
        <w:ind w:left="5670" w:right="0" w:hanging="0"/>
        <w:jc w:val="center"/>
        <w:rPr>
          <w:rFonts w:ascii="Book Antiqua" w:hAnsi="Book Antiqua" w:cs="Book Antiqua"/>
          <w:b/>
          <w:b/>
          <w:bCs/>
          <w:caps/>
          <w:sz w:val="20"/>
          <w:szCs w:val="20"/>
        </w:rPr>
      </w:pPr>
      <w:r>
        <w:rPr>
          <w:rFonts w:cs="Book Antiqua" w:ascii="Book Antiqua" w:hAnsi="Book Antiqua"/>
          <w:b/>
          <w:bCs/>
          <w:caps/>
          <w:sz w:val="20"/>
          <w:szCs w:val="20"/>
        </w:rPr>
      </w:r>
    </w:p>
    <w:p>
      <w:pPr>
        <w:pStyle w:val="Style11"/>
        <w:spacing w:lineRule="auto" w:line="240"/>
        <w:jc w:val="both"/>
        <w:rPr>
          <w:rFonts w:ascii="Times New Roman" w:hAnsi="Times New Roman" w:cs="Arial"/>
          <w:b/>
          <w:b/>
          <w:bCs/>
          <w:color w:val="000000"/>
          <w:sz w:val="28"/>
          <w:szCs w:val="28"/>
          <w:lang w:bidi="ru-RU"/>
        </w:rPr>
      </w:pPr>
      <w:r>
        <w:rPr>
          <w:rFonts w:cs="Arial" w:ascii="Times New Roman" w:hAnsi="Times New Roman"/>
          <w:b/>
          <w:bCs/>
          <w:color w:val="000000"/>
          <w:sz w:val="28"/>
          <w:szCs w:val="28"/>
          <w:lang w:bidi="ru-RU"/>
        </w:rPr>
        <w:t xml:space="preserve">Председатель комиссии: </w:t>
      </w:r>
    </w:p>
    <w:p>
      <w:pPr>
        <w:pStyle w:val="Style11"/>
        <w:spacing w:lineRule="auto" w:line="240"/>
        <w:jc w:val="both"/>
        <w:rPr>
          <w:rFonts w:ascii="Times New Roman" w:hAnsi="Times New Roman" w:cs="Arial"/>
          <w:b w:val="false"/>
          <w:b w:val="false"/>
          <w:bCs w:val="false"/>
          <w:color w:val="000000"/>
          <w:sz w:val="24"/>
          <w:szCs w:val="24"/>
          <w:lang w:bidi="ru-RU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bidi="ru-RU"/>
        </w:rPr>
        <w:t xml:space="preserve">Заместитель Главы местной администрации </w:t>
      </w:r>
    </w:p>
    <w:p>
      <w:pPr>
        <w:pStyle w:val="Style11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bidi="ru-RU"/>
        </w:rPr>
        <w:t>Качинского муниципального округа-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bidi="ru-RU"/>
        </w:rPr>
        <w:t xml:space="preserve"> </w:t>
      </w:r>
    </w:p>
    <w:p>
      <w:pPr>
        <w:pStyle w:val="Style11"/>
        <w:spacing w:lineRule="auto" w:line="240"/>
        <w:jc w:val="both"/>
        <w:rPr/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bidi="ru-RU"/>
        </w:rPr>
        <w:t>р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bidi="ru-RU"/>
        </w:rPr>
        <w:t>уководитель аппарата ___________________________________________</w:t>
      </w:r>
      <w:r>
        <w:rPr>
          <w:rFonts w:eastAsia="SimSun" w:cs="Arial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Тишко Р.А.</w:t>
      </w:r>
    </w:p>
    <w:p>
      <w:pPr>
        <w:pStyle w:val="Style11"/>
        <w:spacing w:lineRule="auto" w:line="240"/>
        <w:jc w:val="both"/>
        <w:rPr>
          <w:rFonts w:ascii="Times New Roman" w:hAnsi="Times New Roman" w:cs="Arial"/>
          <w:b/>
          <w:b/>
          <w:bCs/>
          <w:color w:val="000000"/>
          <w:sz w:val="24"/>
          <w:szCs w:val="24"/>
          <w:lang w:bidi="ru-RU"/>
        </w:rPr>
      </w:pPr>
      <w:r>
        <w:rPr>
          <w:rFonts w:cs="Arial" w:ascii="Times New Roman" w:hAnsi="Times New Roman"/>
          <w:b/>
          <w:bCs/>
          <w:color w:val="000000"/>
          <w:sz w:val="24"/>
          <w:szCs w:val="24"/>
          <w:lang w:bidi="ru-RU"/>
        </w:rPr>
        <w:t xml:space="preserve">Члены комиссии: </w:t>
      </w:r>
    </w:p>
    <w:p>
      <w:pPr>
        <w:pStyle w:val="Style11"/>
        <w:spacing w:lineRule="auto" w:line="240"/>
        <w:jc w:val="both"/>
        <w:rPr/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bidi="ru-RU"/>
        </w:rPr>
        <w:t>Начальник ИОГП________________________________________________</w:t>
      </w:r>
      <w:r>
        <w:rPr>
          <w:rFonts w:eastAsia="SimSun" w:cs="Arial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Курбатова Ю.П.</w:t>
      </w:r>
    </w:p>
    <w:p>
      <w:pPr>
        <w:pStyle w:val="Style11"/>
        <w:spacing w:lineRule="auto" w:line="240"/>
        <w:jc w:val="both"/>
        <w:rPr/>
      </w:pPr>
      <w:r>
        <w:rPr>
          <w:rFonts w:eastAsia="SimSun" w:cs="Arial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Главный специалист ИОГП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bidi="ru-RU"/>
        </w:rPr>
        <w:t xml:space="preserve"> ___________________________________________</w:t>
      </w:r>
      <w:r>
        <w:rPr>
          <w:rFonts w:eastAsia="SimSun" w:cs="Arial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Кострица Е.Б.</w:t>
      </w:r>
    </w:p>
    <w:p>
      <w:pPr>
        <w:pStyle w:val="Style11"/>
        <w:spacing w:lineRule="auto" w:line="240"/>
        <w:jc w:val="both"/>
        <w:rPr/>
      </w:pPr>
      <w:r>
        <w:rPr>
          <w:rFonts w:eastAsia="SimSun" w:cs="Arial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Главный специалист ИОГП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bidi="ru-RU"/>
        </w:rPr>
        <w:t xml:space="preserve"> ___________________________________________</w:t>
      </w:r>
      <w:r>
        <w:rPr>
          <w:rFonts w:eastAsia="SimSun" w:cs="Arial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Аметова М.А.</w:t>
      </w:r>
    </w:p>
    <w:p>
      <w:pPr>
        <w:pStyle w:val="Style11"/>
        <w:spacing w:lineRule="auto" w:line="240"/>
        <w:jc w:val="both"/>
        <w:rPr/>
      </w:pPr>
      <w:r>
        <w:rPr>
          <w:rFonts w:eastAsia="SimSun" w:cs="Arial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Главный специалист общего отдела</w:t>
      </w:r>
      <w:r>
        <w:rPr>
          <w:rFonts w:eastAsia="SimSun" w:cs="Arial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____________________________________</w:t>
      </w:r>
      <w:r>
        <w:rPr>
          <w:rFonts w:eastAsia="SimSun" w:cs="Arial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Ермолова А.О.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left="-170" w:right="0" w:hanging="0"/>
        <w:jc w:val="center"/>
        <w:rPr/>
      </w:pPr>
      <w:r>
        <w:rPr>
          <w:rFonts w:ascii="Book Antiqua" w:hAnsi="Book Antiqua"/>
          <w:b/>
          <w:bCs/>
          <w:color w:val="000000"/>
          <w:lang w:bidi="ru-RU"/>
        </w:rPr>
        <w:t xml:space="preserve">  </w:t>
      </w:r>
      <w:r>
        <w:rPr>
          <w:rFonts w:eastAsia="SimSun" w:cs="Calibri" w:ascii="Book Antiqua" w:hAnsi="Book Antiqua"/>
          <w:b/>
          <w:bCs/>
          <w:color w:val="000000"/>
          <w:kern w:val="0"/>
          <w:sz w:val="22"/>
          <w:szCs w:val="22"/>
          <w:lang w:val="ru-RU" w:eastAsia="en-US" w:bidi="ru-RU"/>
        </w:rPr>
        <w:t>ГРАФИК ВЫЕЗДОВ</w:t>
      </w:r>
    </w:p>
    <w:p>
      <w:pPr>
        <w:pStyle w:val="16"/>
        <w:widowControl/>
        <w:suppressAutoHyphens w:val="true"/>
        <w:overflowPunct w:val="false"/>
        <w:bidi w:val="0"/>
        <w:spacing w:lineRule="auto" w:line="276" w:before="0" w:after="200"/>
        <w:ind w:left="-170" w:right="0" w:hanging="0"/>
        <w:jc w:val="center"/>
        <w:rPr>
          <w:rFonts w:ascii="Book Antiqua" w:hAnsi="Book Antiqua" w:eastAsia="SimSun" w:cs="Book Antiqua"/>
          <w:b/>
          <w:b/>
          <w:bCs/>
          <w:caps/>
          <w:color w:val="000000"/>
          <w:kern w:val="2"/>
          <w:sz w:val="20"/>
          <w:szCs w:val="20"/>
          <w:lang w:val="ru-RU" w:eastAsia="en-US" w:bidi="ru-RU"/>
        </w:rPr>
      </w:pPr>
      <w:r>
        <w:rPr>
          <w:rFonts w:eastAsia="SimSun" w:cs="Book Antiqua" w:ascii="Book Antiqua" w:hAnsi="Book Antiqua"/>
          <w:b/>
          <w:bCs/>
          <w:caps/>
          <w:color w:val="000000"/>
          <w:kern w:val="2"/>
          <w:sz w:val="20"/>
          <w:szCs w:val="20"/>
          <w:lang w:val="ru-RU" w:eastAsia="en-US" w:bidi="ru-RU"/>
        </w:rPr>
        <w:t>КОМИССИИ ПО ВЫЯВЛЕНИЮ ОБЪЕКТОВ БЕСХОЗНОГО НЕДВИЖИМОГО  ИМУЩЕСТВА , НАХОДЯЩЕГОСЯ НА ТЕРРИТОРИИ ВНУТРИГОРОДСКОГО МУНИЦИПАЛЬНОГО ОБРАЗОВАНИЯ ГОРОДА Севастополя Качинский муниципальный округ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200"/>
        <w:ind w:left="-170" w:right="0" w:hanging="0"/>
        <w:jc w:val="center"/>
        <w:rPr/>
      </w:pPr>
      <w:r>
        <w:rPr>
          <w:rFonts w:ascii="Book Antiqua" w:hAnsi="Book Antiqua"/>
          <w:b/>
          <w:bCs/>
          <w:color w:val="000000"/>
          <w:lang w:bidi="ru-RU"/>
        </w:rPr>
        <w:t xml:space="preserve">  </w:t>
      </w:r>
    </w:p>
    <w:tbl>
      <w:tblPr>
        <w:tblW w:w="10086" w:type="dxa"/>
        <w:jc w:val="left"/>
        <w:tblInd w:w="-3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"/>
        <w:gridCol w:w="5948"/>
        <w:gridCol w:w="3349"/>
      </w:tblGrid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9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бесхозного недвижимого имущества, бесхоз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яйных движимых вещей, находящихся на территории внутригородского муниципального образования города Севастополя Качинский муниципальный округ 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</w:tbl>
    <w:tbl>
      <w:tblPr>
        <w:tblW w:w="9983" w:type="dxa"/>
        <w:jc w:val="left"/>
        <w:tblInd w:w="-241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728"/>
        <w:gridCol w:w="1565"/>
        <w:gridCol w:w="2690"/>
      </w:tblGrid>
      <w:tr>
        <w:trPr>
          <w:trHeight w:val="970" w:hRule="atLeast"/>
        </w:trPr>
        <w:tc>
          <w:tcPr>
            <w:tcW w:w="5728" w:type="dxa"/>
            <w:tcBorders/>
            <w:shd w:fill="auto" w:val="clear"/>
            <w:vAlign w:val="bottom"/>
          </w:tcPr>
          <w:p>
            <w:pPr>
              <w:pStyle w:val="16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                                       Глава местной администрации</w:t>
            </w:r>
          </w:p>
        </w:tc>
        <w:tc>
          <w:tcPr>
            <w:tcW w:w="1565" w:type="dxa"/>
            <w:tcBorders/>
            <w:shd w:fill="auto" w:val="clear"/>
            <w:vAlign w:val="bottom"/>
          </w:tcPr>
          <w:p>
            <w:pPr>
              <w:pStyle w:val="16"/>
              <w:widowControl w:val="false"/>
              <w:spacing w:before="0" w:after="200"/>
              <w:jc w:val="center"/>
              <w:rPr>
                <w:rFonts w:ascii="Book Antiqua" w:hAnsi="Book Antiqua" w:cs="Book Antiqua"/>
                <w:color w:val="000000"/>
              </w:rPr>
            </w:pPr>
            <w:r>
              <w:rPr>
                <w:rFonts w:cs="Book Antiqua" w:ascii="Book Antiqua" w:hAnsi="Book Antiqua"/>
                <w:color w:val="000000"/>
              </w:rPr>
            </w:r>
          </w:p>
        </w:tc>
        <w:tc>
          <w:tcPr>
            <w:tcW w:w="2690" w:type="dxa"/>
            <w:tcBorders/>
            <w:shd w:fill="auto" w:val="clear"/>
            <w:vAlign w:val="bottom"/>
          </w:tcPr>
          <w:p>
            <w:pPr>
              <w:pStyle w:val="16"/>
              <w:widowControl w:val="false"/>
              <w:spacing w:before="0" w:after="20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16"/>
        <w:spacing w:before="0" w:after="200"/>
        <w:ind w:left="5670" w:right="0" w:hanging="0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6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12" w:customStyle="1">
    <w:name w:val="Заголовок №1_"/>
    <w:basedOn w:val="DefaultParagraphFont"/>
    <w:link w:val="14"/>
    <w:qFormat/>
    <w:rsid w:val="00ba0c0a"/>
    <w:rPr>
      <w:sz w:val="27"/>
      <w:szCs w:val="27"/>
      <w:shd w:fill="FFFFFF" w:val="clear"/>
    </w:rPr>
  </w:style>
  <w:style w:type="paragraph" w:styleId="Style10" w:customStyle="1">
    <w:name w:val="Заголовок"/>
    <w:next w:val="Style11"/>
    <w:qFormat/>
    <w:rsid w:val="007b1980"/>
    <w:pPr>
      <w:widowControl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3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4" w:customStyle="1">
    <w:name w:val="Без интервала1"/>
    <w:qFormat/>
    <w:rsid w:val="00bc1ce5"/>
    <w:pPr>
      <w:widowControl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15" w:customStyle="1">
    <w:name w:val="Заголовок №1"/>
    <w:basedOn w:val="Normal"/>
    <w:link w:val="13"/>
    <w:qFormat/>
    <w:rsid w:val="00ba0c0a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b/>
      <w:bCs/>
      <w:sz w:val="27"/>
      <w:szCs w:val="27"/>
    </w:rPr>
  </w:style>
  <w:style w:type="paragraph" w:styleId="ConsNonformat" w:customStyle="1">
    <w:name w:val="ConsNonformat"/>
    <w:qFormat/>
    <w:rsid w:val="00527d9b"/>
    <w:pPr>
      <w:widowControl w:val="fals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Indexheading">
    <w:name w:val="index heading"/>
    <w:basedOn w:val="16"/>
    <w:qFormat/>
    <w:pPr>
      <w:suppressLineNumbers/>
    </w:pPr>
    <w:rPr>
      <w:rFonts w:cs="Mangal"/>
    </w:rPr>
  </w:style>
  <w:style w:type="paragraph" w:styleId="Caption">
    <w:name w:val="caption"/>
    <w:basedOn w:val="16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6">
    <w:name w:val="Обычный1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2"/>
      <w:sz w:val="22"/>
      <w:szCs w:val="22"/>
      <w:lang w:val="ru-RU" w:eastAsia="en-US" w:bidi="hi-IN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80379-4CF9-4E33-B889-969F87CE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LibreOffice/7.0.0.3$Windows_x86 LibreOffice_project/8061b3e9204bef6b321a21033174034a5e2ea88e</Application>
  <Pages>7</Pages>
  <Words>1336</Words>
  <Characters>10698</Characters>
  <CharactersWithSpaces>12161</CharactersWithSpaces>
  <Paragraphs>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2018-11-29T08:59:00Z</dcterms:created>
  <dc:creator>User</dc:creator>
  <dc:description/>
  <dc:language>ru-RU</dc:language>
  <cp:lastModifiedBy/>
  <cp:lastPrinted>2018-11-28T06:32:00Z</cp:lastPrinted>
  <dcterms:modified xsi:type="dcterms:W3CDTF">2021-01-28T15:38:01Z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