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141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выполнение работ по демонтажу и установке элементов благоустройства детской игровой площадки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111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19.10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выполнение работ по демонтажу и установке элементов благоустройства детской игровой площадки в с.Полюшко, ул.Сумская, в р-не дома 49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(Демонтаж, перемещение (с последующей установкой) элемента детской площадки «Змейка», урны, информационного щита и светильника на солнечной батарее)).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48 900,00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сорок восемь тысяч девятьсот  рублей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,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9"/>
        <w:gridCol w:w="1568"/>
        <w:gridCol w:w="3503"/>
      </w:tblGrid>
      <w:tr>
        <w:trPr/>
        <w:tc>
          <w:tcPr>
            <w:tcW w:w="51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LibreOffice/7.0.0.3$Windows_x86 LibreOffice_project/8061b3e9204bef6b321a21033174034a5e2ea88e</Application>
  <Pages>2</Pages>
  <Words>366</Words>
  <Characters>2955</Characters>
  <CharactersWithSpaces>3327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2020-11-25T10:51:53Z</cp:lastPrinted>
  <dcterms:modified xsi:type="dcterms:W3CDTF">2020-11-25T10:52:46Z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