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  <w:drawing>
          <wp:inline distT="0" distB="0" distL="0" distR="0">
            <wp:extent cx="757555" cy="96901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Book Antiqua" w:hAnsi="Book Antiqua"/>
          <w:b/>
          <w:i/>
          <w:sz w:val="28"/>
          <w:szCs w:val="28"/>
          <w:u w:val="single"/>
          <w:lang w:eastAsia="ru-RU"/>
        </w:rPr>
        <w:t>МЕСТНАЯ АДМИНИСТРАЦИЯ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Book Antiqua" w:hAnsi="Book Antiqua"/>
          <w:b/>
          <w:i/>
          <w:sz w:val="28"/>
          <w:szCs w:val="28"/>
          <w:u w:val="single"/>
          <w:lang w:eastAsia="ru-RU"/>
        </w:rPr>
        <w:t>КАЧИНСКОГО МУНИЦИПАЛЬНОГО ОКРУГА</w:t>
      </w:r>
    </w:p>
    <w:p>
      <w:pPr>
        <w:pStyle w:val="Normal"/>
        <w:spacing w:lineRule="auto" w:line="240" w:before="0" w:after="0"/>
        <w:jc w:val="center"/>
        <w:rPr>
          <w:rFonts w:ascii="Book Antiqua" w:hAnsi="Book Antiqua" w:eastAsia="Times New Roman" w:cs="Times New Roman"/>
          <w:b/>
          <w:b/>
          <w:i/>
          <w:i/>
          <w:u w:val="single"/>
          <w:lang w:eastAsia="ru-RU"/>
        </w:rPr>
      </w:pPr>
      <w:r>
        <w:rPr>
          <w:rFonts w:eastAsia="Times New Roman" w:cs="Times New Roman" w:ascii="Book Antiqua" w:hAnsi="Book Antiqua"/>
          <w:b/>
          <w:i/>
          <w:u w:val="single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Book Antiqua" w:hAnsi="Book Antiqua" w:eastAsia="Times New Roman" w:cs="Times New Roman"/>
          <w:b/>
          <w:b/>
          <w:i/>
          <w:i/>
          <w:sz w:val="6"/>
          <w:szCs w:val="6"/>
          <w:lang w:eastAsia="ru-RU"/>
        </w:rPr>
      </w:pPr>
      <w:r>
        <w:rPr>
          <w:rFonts w:eastAsia="Times New Roman" w:cs="Times New Roman" w:ascii="Book Antiqua" w:hAnsi="Book Antiqua"/>
          <w:b/>
          <w:i/>
          <w:sz w:val="6"/>
          <w:szCs w:val="6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 xml:space="preserve">№ </w:t>
      </w:r>
      <w:r>
        <w:rPr>
          <w:rFonts w:eastAsia="Times New Roman" w:cs="Times New Roman" w:ascii="Book Antiqua" w:hAnsi="Book Antiqua"/>
          <w:b/>
          <w:i/>
          <w:color w:val="auto"/>
          <w:kern w:val="0"/>
          <w:sz w:val="40"/>
          <w:szCs w:val="40"/>
          <w:lang w:val="ru-RU" w:eastAsia="ru-RU" w:bidi="ar-SA"/>
        </w:rPr>
        <w:t>16</w:t>
      </w: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>-МА</w:t>
      </w:r>
    </w:p>
    <w:tbl>
      <w:tblPr>
        <w:tblW w:w="93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0"/>
        <w:gridCol w:w="4243"/>
      </w:tblGrid>
      <w:tr>
        <w:trPr/>
        <w:tc>
          <w:tcPr>
            <w:tcW w:w="51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Book Antiqua" w:hAnsi="Book Antiqua"/>
                <w:color w:val="auto"/>
                <w:kern w:val="0"/>
                <w:sz w:val="24"/>
                <w:szCs w:val="24"/>
                <w:lang w:val="ru-RU" w:eastAsia="ru-RU" w:bidi="ar-SA"/>
              </w:rPr>
              <w:t>23 января</w:t>
            </w:r>
            <w:r>
              <w:rPr>
                <w:rFonts w:eastAsia="Times New Roman" w:cs="Times New Roman" w:ascii="Book Antiqua" w:hAnsi="Book Antiqua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eastAsia="Times New Roman" w:cs="Times New Roman" w:ascii="Book Antiqua" w:hAnsi="Book Antiqua"/>
                <w:color w:val="auto"/>
                <w:kern w:val="0"/>
                <w:sz w:val="24"/>
                <w:szCs w:val="24"/>
                <w:lang w:val="ru-RU" w:eastAsia="ru-RU" w:bidi="ar-SA"/>
              </w:rPr>
              <w:t>20</w:t>
            </w:r>
            <w:r>
              <w:rPr>
                <w:rFonts w:eastAsia="Times New Roman" w:cs="Times New Roman" w:ascii="Book Antiqua" w:hAnsi="Book Antiqua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Times New Roman" w:ascii="Book Antiqua" w:hAnsi="Book Antiqua"/>
                <w:sz w:val="24"/>
                <w:szCs w:val="24"/>
                <w:lang w:eastAsia="ru-RU"/>
              </w:rPr>
              <w:t>п.Кача</w:t>
            </w:r>
          </w:p>
        </w:tc>
      </w:tr>
      <w:tr>
        <w:trPr/>
        <w:tc>
          <w:tcPr>
            <w:tcW w:w="93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Book Antiqua" w:hAnsi="Book Antiqua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О заключении </w:t>
            </w:r>
            <w:bookmarkStart w:id="0" w:name="__DdeLink__56_2936544509"/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bookmarkEnd w:id="0"/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униципального контракта </w:t>
            </w:r>
            <w:bookmarkStart w:id="1" w:name="__DdeLink__94_2389230962"/>
            <w:r>
              <w:rPr>
                <w:rFonts w:eastAsia="Times New Roman" w:cs="Arial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на </w:t>
            </w:r>
            <w:bookmarkEnd w:id="1"/>
            <w:r>
              <w:rPr>
                <w:rFonts w:eastAsia="Times New Roman" w:cs="Arial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реализацию мероприятий по содержанию и благоустройству кладбищ</w:t>
            </w:r>
          </w:p>
        </w:tc>
      </w:tr>
    </w:tbl>
    <w:p>
      <w:pPr>
        <w:pStyle w:val="Normal"/>
        <w:spacing w:lineRule="auto" w:line="240" w:before="0" w:after="0"/>
        <w:ind w:firstLine="567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В соответствии со служебной запиской начальника отдела ИОГП местной администрации Жуковской Ю.Ю. №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 xml:space="preserve">13 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от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23.01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.20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20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 года, в целях реализации муниципальной программы 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11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1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.201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9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г. №1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55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-МА, Уставом внутригородского муниципального образования города Севастополя Качинский муниципальный округ,</w:t>
      </w:r>
      <w:r>
        <w:rPr>
          <w:rFonts w:eastAsia="Times New Roman" w:cs="Times New Roman" w:ascii="Book Antiqua" w:hAnsi="Book Antiqua"/>
          <w:sz w:val="24"/>
          <w:szCs w:val="24"/>
          <w:lang w:eastAsia="ru-RU"/>
        </w:rPr>
        <w:t xml:space="preserve"> утвержденного решением Совета Качинского муниципального округа от 19.03.2015 №13,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с 314-ЗС от 29.12.2016 «О наделении органов местного самоуправления в городе Севастополе отдельными государственными полномочиями города Севастополя» (с изменениями), </w:t>
      </w:r>
      <w:bookmarkStart w:id="2" w:name="__DdeLink__1279_1392490372"/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постановлением Правительства Севастополя   от 19.12.2019 № 677-ПП «О вопросах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города Севастополя на 2020 и плановый период 2021 и 2022 годов»:</w:t>
      </w:r>
      <w:bookmarkEnd w:id="2"/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 </w:t>
      </w:r>
    </w:p>
    <w:p>
      <w:pPr>
        <w:pStyle w:val="Normal"/>
        <w:widowControl w:val="false"/>
        <w:spacing w:lineRule="auto" w:line="240" w:before="180" w:after="0"/>
        <w:ind w:firstLine="709"/>
        <w:jc w:val="both"/>
        <w:rPr/>
      </w:pPr>
      <w:r>
        <w:rPr>
          <w:rFonts w:ascii="Book Antiqua" w:hAnsi="Book Antiqua"/>
          <w:b/>
          <w:bCs/>
          <w:sz w:val="24"/>
          <w:szCs w:val="24"/>
        </w:rPr>
        <w:t xml:space="preserve">        </w:t>
      </w:r>
      <w:r>
        <w:rPr>
          <w:rFonts w:ascii="Book Antiqua" w:hAnsi="Book Antiqua"/>
          <w:b/>
          <w:bCs/>
          <w:sz w:val="24"/>
          <w:szCs w:val="24"/>
        </w:rPr>
        <w:t>местная администрация Качинского муниципального округа</w:t>
      </w:r>
    </w:p>
    <w:p>
      <w:pPr>
        <w:pStyle w:val="Normal"/>
        <w:spacing w:lineRule="atLeast" w:line="100" w:before="0" w:after="0"/>
        <w:jc w:val="center"/>
        <w:rPr>
          <w:rFonts w:ascii="Book Antiqua" w:hAnsi="Book Antiqua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b/>
          <w:sz w:val="24"/>
          <w:szCs w:val="24"/>
          <w:lang w:eastAsia="ru-RU"/>
        </w:rPr>
      </w:r>
    </w:p>
    <w:p>
      <w:pPr>
        <w:pStyle w:val="Normal"/>
        <w:spacing w:lineRule="atLeast" w:line="100" w:before="0" w:after="0"/>
        <w:jc w:val="center"/>
        <w:rPr/>
      </w:pPr>
      <w:r>
        <w:rPr>
          <w:rFonts w:eastAsia="Times New Roman" w:cs="Times New Roman" w:ascii="Book Antiqua" w:hAnsi="Book Antiqua"/>
          <w:b/>
          <w:sz w:val="24"/>
          <w:szCs w:val="24"/>
          <w:lang w:eastAsia="ru-RU"/>
        </w:rPr>
        <w:t>ПОСТАНОВЛЯЕТ:</w:t>
      </w:r>
    </w:p>
    <w:p>
      <w:pPr>
        <w:pStyle w:val="Normal"/>
        <w:spacing w:lineRule="atLeast" w:line="100" w:before="0" w:after="0"/>
        <w:ind w:firstLine="851"/>
        <w:jc w:val="center"/>
        <w:rPr>
          <w:rFonts w:ascii="Book Antiqua" w:hAnsi="Book Antiqua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1. Заключить </w:t>
      </w:r>
      <w:bookmarkStart w:id="3" w:name="__DdeLink__56_29365445091"/>
      <w:r>
        <w:rPr>
          <w:rFonts w:eastAsia="Times New Roman" w:cs="Arial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м</w:t>
      </w:r>
      <w:bookmarkEnd w:id="3"/>
      <w:r>
        <w:rPr>
          <w:rFonts w:eastAsia="Times New Roman" w:cs="Arial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униципальн</w:t>
      </w:r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>ый</w:t>
      </w:r>
      <w:r>
        <w:rPr>
          <w:rFonts w:eastAsia="Times New Roman" w:cs="Arial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 xml:space="preserve"> контракт </w:t>
      </w:r>
      <w:bookmarkStart w:id="4" w:name="__DdeLink__90_2245566794"/>
      <w:bookmarkStart w:id="5" w:name="__DdeLink__1312_2395178554"/>
      <w:bookmarkStart w:id="6" w:name="__DdeLink__149_3014158849"/>
      <w:bookmarkStart w:id="7" w:name="__DdeLink__89_3468471502"/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>на</w:t>
      </w:r>
      <w:r>
        <w:rPr>
          <w:rFonts w:eastAsia="Times New Roman" w:cs="Arial" w:ascii="Book Antiqua" w:hAnsi="Book Antiqua"/>
          <w:b w:val="false"/>
          <w:bCs w:val="false"/>
          <w:color w:val="000000"/>
          <w:sz w:val="24"/>
          <w:szCs w:val="24"/>
          <w:lang w:eastAsia="ru-RU"/>
        </w:rPr>
        <w:t xml:space="preserve"> </w:t>
      </w:r>
      <w:bookmarkEnd w:id="6"/>
      <w:bookmarkEnd w:id="7"/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>реализацию мероприятий по содержанию и благоустройству кладбищ</w:t>
      </w:r>
      <w:bookmarkEnd w:id="5"/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 xml:space="preserve"> (Подметание территории; уход за урнами мусорными; сбор и удаление с территории мест погребения ТКО, растительных отходов; уход за газонами: скашивание травы; санитарная обрезка крон деревьев и кустарников; сгребание листвы и веток).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b w:val="false"/>
          <w:b w:val="false"/>
          <w:bCs w:val="false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</w:r>
      <w:bookmarkEnd w:id="4"/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2. Утвердить объем финансирования в сумме</w:t>
      </w:r>
      <w:r>
        <w:rPr>
          <w:rFonts w:eastAsia="Times New Roman" w:cs="Times New Roman" w:ascii="Book Antiqua" w:hAnsi="Book Antiqua"/>
          <w:b/>
          <w:bCs/>
          <w:color w:val="000000"/>
          <w:kern w:val="0"/>
          <w:sz w:val="24"/>
          <w:szCs w:val="24"/>
          <w:lang w:val="ru-RU" w:eastAsia="ru-RU" w:bidi="ru-RU"/>
        </w:rPr>
        <w:t xml:space="preserve"> 733 064,00 рублей 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(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>Семьсот тридцать три тысячи шестьдесят четыре рубля  00 копеек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)</w:t>
      </w:r>
      <w:r>
        <w:rPr>
          <w:rFonts w:eastAsia="Times New Roman" w:cs="Times New Roman" w:ascii="Book Antiqua" w:hAnsi="Book Antiqua"/>
          <w:b/>
          <w:bCs/>
          <w:color w:val="000000"/>
          <w:sz w:val="24"/>
          <w:szCs w:val="24"/>
          <w:lang w:eastAsia="ru-RU" w:bidi="ru-RU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3. Финансово-экономическому  отделу  местной  администрации  Качинского муниципального округа  обеспечить  финансирование услуг,</w:t>
      </w:r>
      <w:r>
        <w:rPr>
          <w:rFonts w:eastAsia="Times New Roman" w:cs="Times New Roman" w:ascii="Book Antiqua" w:hAnsi="Book Antiqua"/>
          <w:sz w:val="24"/>
          <w:szCs w:val="24"/>
          <w:lang w:eastAsia="ru-RU"/>
        </w:rPr>
        <w:t xml:space="preserve"> указанных в п. 1,  за  счет  предоставления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благоустройства, переданных органам местного самоуправления внутригородских муниципальных образований, в соответствии с муниципальной программой </w:t>
      </w:r>
      <w:r>
        <w:rPr>
          <w:rFonts w:eastAsia="Times New Roman" w:cs="Times New Roman" w:ascii="Book Antiqua" w:hAnsi="Book Antiqua"/>
          <w:color w:val="000000"/>
          <w:lang w:eastAsia="ru-RU" w:bidi="ru-RU"/>
        </w:rPr>
        <w:t>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1</w:t>
      </w:r>
      <w:r>
        <w:rPr>
          <w:rFonts w:eastAsia="Times New Roman" w:cs="Times New Roman" w:ascii="Book Antiqua" w:hAnsi="Book Antiqua"/>
          <w:color w:val="000000"/>
          <w:lang w:eastAsia="ru-RU" w:bidi="ru-RU"/>
        </w:rPr>
        <w:t>.201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9</w:t>
      </w:r>
      <w:r>
        <w:rPr>
          <w:rFonts w:eastAsia="Times New Roman" w:cs="Times New Roman" w:ascii="Book Antiqua" w:hAnsi="Book Antiqua"/>
          <w:color w:val="000000"/>
          <w:lang w:eastAsia="ru-RU" w:bidi="ru-RU"/>
        </w:rPr>
        <w:t>г. №1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55</w:t>
      </w:r>
      <w:r>
        <w:rPr>
          <w:rFonts w:eastAsia="Times New Roman" w:cs="Times New Roman" w:ascii="Book Antiqua" w:hAnsi="Book Antiqua"/>
          <w:color w:val="000000"/>
          <w:lang w:eastAsia="ru-RU" w:bidi="ru-RU"/>
        </w:rPr>
        <w:t>-МА.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  <w:t>4. Главному  бухгалтеру  местной  администрации  Качинского муниципального округа произвести  оплату  согласно заключенному  муниципальному контракту</w:t>
      </w:r>
      <w:r>
        <w:rPr>
          <w:rFonts w:eastAsia="Times New Roman" w:cs="Times New Roman" w:ascii="Book Antiqua" w:hAnsi="Book Antiqua"/>
          <w:color w:val="auto"/>
          <w:kern w:val="0"/>
          <w:sz w:val="24"/>
          <w:szCs w:val="24"/>
          <w:lang w:val="ru-RU" w:eastAsia="ru-RU" w:bidi="ar-SA"/>
        </w:rPr>
        <w:t xml:space="preserve">  </w:t>
      </w:r>
      <w:bookmarkStart w:id="8" w:name="__DdeLink__149_30141588491"/>
      <w:bookmarkStart w:id="9" w:name="__DdeLink__89_34684715021"/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 xml:space="preserve">на </w:t>
      </w:r>
      <w:bookmarkEnd w:id="8"/>
      <w:bookmarkEnd w:id="9"/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>реализацию мероприятий по содержанию и благоустройству кладбищ.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Book Antiqua" w:hAnsi="Book Antiqua"/>
          <w:color w:val="000000"/>
          <w:sz w:val="24"/>
          <w:szCs w:val="24"/>
          <w:lang w:eastAsia="ru-RU"/>
        </w:rPr>
      </w:r>
      <w:bookmarkStart w:id="10" w:name="__DdeLink__3939_4215976851111"/>
      <w:bookmarkStart w:id="11" w:name="__DdeLink__3939_4215976851111"/>
      <w:bookmarkEnd w:id="11"/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  <w:t>5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 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>6. Настоящее постановление вступает в силу с момента его издания.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>7. Контроль за исполнением настоящего постановления оставляю за собой.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tbl>
      <w:tblPr>
        <w:tblStyle w:val="a7"/>
        <w:tblW w:w="9463" w:type="dxa"/>
        <w:jc w:val="left"/>
        <w:tblInd w:w="109" w:type="dxa"/>
        <w:tblCellMar>
          <w:top w:w="55" w:type="dxa"/>
          <w:left w:w="108" w:type="dxa"/>
          <w:bottom w:w="55" w:type="dxa"/>
          <w:right w:w="108" w:type="dxa"/>
        </w:tblCellMar>
        <w:tblLook w:firstRow="1" w:noVBand="1" w:lastRow="0" w:firstColumn="1" w:lastColumn="0" w:noHBand="0" w:val="04a0"/>
      </w:tblPr>
      <w:tblGrid>
        <w:gridCol w:w="5512"/>
        <w:gridCol w:w="1230"/>
        <w:gridCol w:w="2721"/>
      </w:tblGrid>
      <w:tr>
        <w:trPr/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A"/>
                <w:szCs w:val="20"/>
                <w:lang w:eastAsia="ru-RU"/>
              </w:rPr>
              <w:t xml:space="preserve">Глава ВМО Качинский МО, </w:t>
            </w: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  <w:t>исполняющий полномочия председателя Совета,</w:t>
            </w:r>
          </w:p>
          <w:p>
            <w:pPr>
              <w:pStyle w:val="NoSpacing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Глава местной администрации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Book Antiqua" w:hAnsi="Book Antiqua" w:eastAsia="Times New Roman" w:cs="Times New Roman"/>
                <w:b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Book Antiqua" w:hAnsi="Book Antiqua"/>
                <w:b/>
                <w:i/>
                <w:sz w:val="24"/>
                <w:szCs w:val="24"/>
                <w:lang w:eastAsia="ru-RU"/>
              </w:rPr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Book Antiqua" w:hAnsi="Book Antiqua" w:eastAsia="Times New Roman" w:cs="Times New Roman,BoldItalic"/>
                <w:b/>
                <w:b/>
                <w:bCs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Book Antiqua" w:hAnsi="Book Antiqua" w:eastAsia="Times New Roman" w:cs="Times New Roman,BoldItalic"/>
                <w:b/>
                <w:b/>
                <w:bCs/>
                <w:i/>
                <w:i/>
                <w:i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  <w:t xml:space="preserve">               </w:t>
            </w: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  <w:t>Н.М. Герасим</w:t>
            </w:r>
          </w:p>
        </w:tc>
      </w:tr>
    </w:tbl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Book Antiqu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b3bee"/>
    <w:pPr>
      <w:widowControl/>
      <w:overflowPunct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Без интервала Знак"/>
    <w:link w:val="a3"/>
    <w:uiPriority w:val="1"/>
    <w:qFormat/>
    <w:rsid w:val="001b3bee"/>
    <w:rPr>
      <w:rFonts w:ascii="Calibri" w:hAnsi="Calibri" w:eastAsia="Times New Roman" w:cs="Times New Roman"/>
      <w:lang w:eastAsia="ru-RU"/>
    </w:rPr>
  </w:style>
  <w:style w:type="character" w:styleId="5" w:customStyle="1">
    <w:name w:val="Основной текст (5)_"/>
    <w:basedOn w:val="DefaultParagraphFont"/>
    <w:link w:val="50"/>
    <w:qFormat/>
    <w:rsid w:val="001b3bee"/>
    <w:rPr>
      <w:shd w:fill="FFFFFF" w:val="clear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1b3bee"/>
    <w:rPr>
      <w:rFonts w:ascii="Tahoma" w:hAnsi="Tahoma" w:eastAsia="Times New Roman" w:cs="Tahoma"/>
      <w:sz w:val="16"/>
      <w:szCs w:val="16"/>
      <w:lang w:eastAsia="ru-RU"/>
    </w:rPr>
  </w:style>
  <w:style w:type="character" w:styleId="2" w:customStyle="1">
    <w:name w:val="Основной текст (2)_"/>
    <w:basedOn w:val="DefaultParagraphFont"/>
    <w:link w:val="20"/>
    <w:qFormat/>
    <w:rsid w:val="00856799"/>
    <w:rPr>
      <w:shd w:fill="FFFFFF" w:val="clear"/>
    </w:rPr>
  </w:style>
  <w:style w:type="character" w:styleId="1" w:customStyle="1">
    <w:name w:val="Заголовок №1_"/>
    <w:basedOn w:val="DefaultParagraphFont"/>
    <w:link w:val="10"/>
    <w:qFormat/>
    <w:rsid w:val="00856799"/>
    <w:rPr>
      <w:sz w:val="27"/>
      <w:szCs w:val="27"/>
      <w:shd w:fill="FFFFFF" w:val="clear"/>
    </w:rPr>
  </w:style>
  <w:style w:type="character" w:styleId="Style16">
    <w:name w:val="Интернет-ссылка"/>
    <w:basedOn w:val="DefaultParagraphFont"/>
    <w:uiPriority w:val="99"/>
    <w:semiHidden/>
    <w:unhideWhenUsed/>
    <w:rsid w:val="002e5fff"/>
    <w:rPr>
      <w:color w:val="0000FF" w:themeColor="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link w:val="a4"/>
    <w:uiPriority w:val="1"/>
    <w:qFormat/>
    <w:rsid w:val="001b3bee"/>
    <w:pPr>
      <w:widowControl/>
      <w:overflowPunct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4"/>
      <w:szCs w:val="22"/>
      <w:lang w:val="ru-RU" w:eastAsia="ru-RU" w:bidi="ar-SA"/>
    </w:rPr>
  </w:style>
  <w:style w:type="paragraph" w:styleId="51" w:customStyle="1">
    <w:name w:val="Основной текст (5)"/>
    <w:basedOn w:val="Normal"/>
    <w:link w:val="5"/>
    <w:qFormat/>
    <w:rsid w:val="001b3bee"/>
    <w:pPr>
      <w:widowControl w:val="false"/>
      <w:shd w:val="clear" w:color="auto" w:fill="FFFFFF"/>
      <w:spacing w:lineRule="auto" w:line="240" w:before="180" w:after="180"/>
      <w:jc w:val="center"/>
    </w:pPr>
    <w:rPr>
      <w:rFonts w:ascii="Calibri" w:hAnsi="Calibri" w:eastAsia="Calibri" w:cs="" w:asciiTheme="minorHAnsi" w:cstheme="minorBidi" w:eastAsiaTheme="minorHAnsi" w:hAnsiTheme="minorHAnsi"/>
      <w:b/>
      <w:bCs/>
      <w:sz w:val="22"/>
      <w:szCs w:val="22"/>
      <w:lang w:eastAsia="en-US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1b3bee"/>
    <w:pPr/>
    <w:rPr>
      <w:rFonts w:ascii="Tahoma" w:hAnsi="Tahoma" w:cs="Tahoma"/>
      <w:sz w:val="16"/>
      <w:szCs w:val="16"/>
    </w:rPr>
  </w:style>
  <w:style w:type="paragraph" w:styleId="21" w:customStyle="1">
    <w:name w:val="Основной текст (2)"/>
    <w:basedOn w:val="Normal"/>
    <w:link w:val="2"/>
    <w:qFormat/>
    <w:rsid w:val="00856799"/>
    <w:pPr>
      <w:widowControl w:val="false"/>
      <w:shd w:val="clear" w:color="auto" w:fill="FFFFFF"/>
      <w:spacing w:lineRule="auto" w:line="240" w:before="540" w:after="780"/>
      <w:ind w:hanging="320"/>
      <w:jc w:val="both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11" w:customStyle="1">
    <w:name w:val="Заголовок №1"/>
    <w:basedOn w:val="Normal"/>
    <w:link w:val="1"/>
    <w:qFormat/>
    <w:rsid w:val="00856799"/>
    <w:pPr>
      <w:widowControl w:val="false"/>
      <w:shd w:val="clear" w:color="auto" w:fill="FFFFFF"/>
      <w:spacing w:lineRule="auto" w:line="240" w:before="0" w:after="420"/>
      <w:jc w:val="center"/>
      <w:outlineLvl w:val="0"/>
    </w:pPr>
    <w:rPr>
      <w:rFonts w:ascii="Calibri" w:hAnsi="Calibri" w:eastAsia="Calibri" w:cs="" w:asciiTheme="minorHAnsi" w:cstheme="minorBidi" w:eastAsiaTheme="minorHAnsi" w:hAnsiTheme="minorHAnsi"/>
      <w:b/>
      <w:bCs/>
      <w:sz w:val="27"/>
      <w:szCs w:val="27"/>
      <w:lang w:eastAsia="en-US"/>
    </w:rPr>
  </w:style>
  <w:style w:type="paragraph" w:styleId="ListParagraph">
    <w:name w:val="List Paragraph"/>
    <w:basedOn w:val="Normal"/>
    <w:uiPriority w:val="34"/>
    <w:qFormat/>
    <w:rsid w:val="002e5fff"/>
    <w:pPr>
      <w:spacing w:before="0" w:after="0"/>
      <w:ind w:left="720" w:hanging="0"/>
      <w:contextualSpacing/>
    </w:pPr>
    <w:rPr/>
  </w:style>
  <w:style w:type="paragraph" w:styleId="ConsPlusNormal" w:customStyle="1">
    <w:name w:val="ConsPlusNormal"/>
    <w:qFormat/>
    <w:rsid w:val="001c6076"/>
    <w:pPr>
      <w:widowControl w:val="false"/>
      <w:overflowPunct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5420d9"/>
    <w:pPr>
      <w:spacing w:beforeAutospacing="1" w:afterAutospacing="1"/>
    </w:pPr>
    <w:rPr/>
  </w:style>
  <w:style w:type="paragraph" w:styleId="ConsPlusTitle">
    <w:name w:val="ConsPlusTitle"/>
    <w:qFormat/>
    <w:pPr>
      <w:widowControl w:val="false"/>
      <w:overflowPunct w:val="true"/>
      <w:bidi w:val="0"/>
      <w:spacing w:lineRule="auto" w:line="276" w:before="0" w:after="20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0"/>
      <w:lang w:val="ru-RU" w:eastAsia="ru-RU" w:bidi="ar-SA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856799"/>
    <w:pPr>
      <w:spacing w:after="0" w:line="240" w:lineRule="auto"/>
    </w:pPr>
    <w:rPr>
      <w:lang w:eastAsia="ru-RU"/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E3D46-95AD-4395-9B3A-976F24815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Application>LibreOffice/6.3.1.2$Windows_x86 LibreOffice_project/b79626edf0065ac373bd1df5c28bd630b4424273</Application>
  <Pages>2</Pages>
  <Words>381</Words>
  <Characters>3070</Characters>
  <CharactersWithSpaces>3477</CharactersWithSpaces>
  <Paragraphs>22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2019-03-20T08:50:00Z</dcterms:created>
  <dc:creator>Admin</dc:creator>
  <dc:description/>
  <dc:language>ru-RU</dc:language>
  <cp:lastModifiedBy/>
  <cp:lastPrinted>2020-05-06T14:52:41Z</cp:lastPrinted>
  <dcterms:modified xsi:type="dcterms:W3CDTF">2020-05-06T15:33:30Z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