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170-МА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8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04 декабря 2020 года</w:t>
            </w:r>
          </w:p>
        </w:tc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99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>О заключении муниципального контракта на оказание услуг по обслуживанию и ремонту уличных стендов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В соответствии со служебной запиской главного специалиста  ФЭО Силиной В.Н. №128 от 04.12.2020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cs="Arial" w:ascii="Book Antiqua" w:hAnsi="Book Antiqua"/>
          <w:lang w:val="ru-RU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color w:val="000000"/>
          <w:lang w:val="ru-RU" w:bidi="ru-RU"/>
        </w:rPr>
        <w:t>утверждённой постановлением местной администрации Качинского муниципального округа от 11.11.2019г. № 1</w:t>
      </w:r>
      <w:r>
        <w:rPr>
          <w:rFonts w:cs="Calibri" w:ascii="Book Antiqua" w:hAnsi="Book Antiqua"/>
          <w:color w:val="000000"/>
          <w:kern w:val="0"/>
          <w:lang w:val="ru-RU" w:eastAsia="en-US" w:bidi="ru-RU"/>
        </w:rPr>
        <w:t>5</w:t>
      </w:r>
      <w:r>
        <w:rPr>
          <w:rFonts w:ascii="Book Antiqua" w:hAnsi="Book Antiqua"/>
          <w:color w:val="000000"/>
          <w:lang w:val="ru-RU" w:bidi="ru-RU"/>
        </w:rPr>
        <w:t>9-МА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04-МА «Об утверждении календарного плана мероприятий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, </w:t>
      </w:r>
      <w:r>
        <w:rPr>
          <w:rFonts w:ascii="Book Antiqua" w:hAnsi="Book Antiqua"/>
          <w:lang w:val="ru-RU"/>
        </w:rPr>
        <w:t>направленных на участие в обеспечение антитеррористической и общественной безопасности на территории внутригородского муниципального образования города Севастополя  Качинский муниципальный округ на 20</w:t>
      </w:r>
      <w:r>
        <w:rPr>
          <w:rFonts w:cs="Calibri" w:ascii="Book Antiqua" w:hAnsi="Book Antiqua"/>
          <w:color w:val="00000A"/>
          <w:kern w:val="0"/>
          <w:lang w:val="ru-RU" w:eastAsia="en-US" w:bidi="ar-SA"/>
        </w:rPr>
        <w:t>20</w:t>
      </w:r>
      <w:r>
        <w:rPr>
          <w:rFonts w:ascii="Book Antiqua" w:hAnsi="Book Antiqua"/>
          <w:lang w:val="ru-RU"/>
        </w:rPr>
        <w:t xml:space="preserve"> год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lang w:val="ru-RU"/>
        </w:rPr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>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оказание услуг по обслуживанию и ремонту уличных стендов по адресам: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с.Орловка, «Вязовая роща»,№1013600015 (устранить протекание козырька, замена замка);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с.Орловка , остановка с/з им. П.Осипенко (магазин «Автотовары» №101360008 (установка козырька);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п.Кача, ул.Первомайская (КПП), №1013600540 (укрепление стоек);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п.Кача, ул.Первомайская (школа №13), №1013600006 (устранить протекание козырька, замена замка, покраска стоек);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п.Кача, ул.Первомайская (магазин «Тройка», автостанция), №1013600507 (замена амортизатора).</w:t>
      </w:r>
    </w:p>
    <w:p>
      <w:pPr>
        <w:pStyle w:val="ListParagraph"/>
        <w:widowControl w:val="false"/>
        <w:suppressAutoHyphens w:val="false"/>
        <w:ind w:left="1065" w:hanging="0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15 250,00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(Пятнадцать тысяч двести пятьдесят рублей, 00 копеек</w:t>
      </w:r>
      <w:bookmarkStart w:id="0" w:name="_GoBack1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предусмотренных муниципальной программой </w:t>
      </w:r>
      <w:bookmarkStart w:id="1" w:name="_GoBack"/>
      <w:bookmarkEnd w:id="1"/>
      <w:r>
        <w:rPr>
          <w:rFonts w:cs="Arial" w:ascii="Book Antiqua" w:hAnsi="Book Antiqua"/>
          <w:lang w:val="ru-RU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color w:val="000000"/>
          <w:lang w:val="ru-RU" w:bidi="ru-RU"/>
        </w:rPr>
        <w:t>утверждённой постановлением местной администрации Качинского муниципального округа от 11.11.2019г. № 1</w:t>
      </w:r>
      <w:r>
        <w:rPr>
          <w:rFonts w:cs="Calibri" w:ascii="Book Antiqua" w:hAnsi="Book Antiqua"/>
          <w:color w:val="000000"/>
          <w:kern w:val="0"/>
          <w:lang w:val="ru-RU" w:eastAsia="en-US" w:bidi="ru-RU"/>
        </w:rPr>
        <w:t>5</w:t>
      </w:r>
      <w:r>
        <w:rPr>
          <w:rFonts w:ascii="Book Antiqua" w:hAnsi="Book Antiqua"/>
          <w:color w:val="000000"/>
          <w:lang w:val="ru-RU" w:bidi="ru-RU"/>
        </w:rPr>
        <w:t>9-МА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согласно заключенному муниципальному контракту.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5.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6.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bCs/>
          <w:i/>
          <w:i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kern w:val="0"/>
          <w:lang w:val="ru-RU" w:eastAsia="ru-RU" w:bidi="ar-SA"/>
        </w:rPr>
      </w:r>
    </w:p>
    <w:tbl>
      <w:tblPr>
        <w:tblW w:w="10437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3600"/>
      </w:tblGrid>
      <w:tr>
        <w:trPr/>
        <w:tc>
          <w:tcPr>
            <w:tcW w:w="527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600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1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2d3542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LibreOffice/7.0.0.3$Windows_x86 LibreOffice_project/8061b3e9204bef6b321a21033174034a5e2ea88e</Application>
  <Pages>3</Pages>
  <Words>335</Words>
  <Characters>2715</Characters>
  <CharactersWithSpaces>3061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2021-02-05T15:54:48Z</cp:lastPrinted>
  <dcterms:modified xsi:type="dcterms:W3CDTF">2021-02-05T15:55:34Z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