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199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 декабря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_DdeLink__56_3886431606"/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bookmarkEnd w:id="0"/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  утверждении карты рисков  нарушения антимонопольного законодательства органов местного самоуправления и 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лана мероприятий («дорожная карта») по снижению рисков нарушения антимонопольного законодательства органов местного самоуправления</w:t>
            </w:r>
          </w:p>
        </w:tc>
      </w:tr>
    </w:tbl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lang w:eastAsia="ru-RU" w:bidi="ru-RU"/>
        </w:rPr>
        <w:t>В соответствии с Указом Президента Российской Федерации от 21 декабря 2017 г. № 618 "Об основных направлениях государственной политики по развитию конкуренции", Федеральным законам от 06 октября 2003 г. № 131-ФЗ «Об общих принципах организации местного самоуправления в Российской Федерации», распоряжение Правительства Российской Федерации от 18 октября 2018 г.  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Законом города Севастополя от 30 декабря 2014 г. № 102-ЗС «О местном самоуправлении в городе Севастополе»,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 w:bidi="ru-RU"/>
        </w:rPr>
        <w:t xml:space="preserve"> Уставом внутригородского муниципального образования города Севастополя Качинский муниципальный округ,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lang w:eastAsia="ru-RU" w:bidi="ru-RU"/>
        </w:rPr>
        <w:t>утвержденного решением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lang w:eastAsia="ru-RU" w:bidi="ru-RU"/>
        </w:rPr>
        <w:t>Совета Качинского муниципального округа от 19.03.2015 № 13, Положением о местной администрации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13.05.2015 №14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lang w:eastAsia="ru-RU" w:bidi="ru-RU"/>
        </w:rPr>
        <w:t>во исполнение отдельного поручения Губернатора города Севастополя от 17 февраля 2019 года о принятии мер, направленных на создание и организацию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города Севастополя и органов местного самоуправления в городе Севастополе путем принятия МПА об утверждении Положения об организации системы внутреннего обеспечения соответствия требованиям антимонопольного законодательства (антимонопольный комплаенс), на основании Постановления местной администрации №21-МА от 22.02.2019г.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ru-RU" w:bidi="ru-RU"/>
        </w:rPr>
        <w:t>Об утверждении Положения об организации системы внутреннего обеспечения соответствия требованием антимонопольного законодательства (антимонопольный комплаенс) в органах местного самоуправления внутригородского  муниципального  образовании города Севастополя Качинского муниципального округа»:</w:t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 w:bidi="ru-RU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ru-RU" w:eastAsia="ru-RU" w:bidi="ru-RU"/>
        </w:rPr>
        <w:t xml:space="preserve">Утвердить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val="ru-RU" w:eastAsia="ru-RU" w:bidi="ru-RU"/>
        </w:rPr>
        <w:t>карт</w:t>
      </w:r>
      <w:r>
        <w:rPr>
          <w:rFonts w:eastAsia="Times New Roman" w:cs="Arial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у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val="ru-RU" w:eastAsia="ru-RU" w:bidi="ru-RU"/>
        </w:rPr>
        <w:t xml:space="preserve"> рисков  нарушения антимонопольного законодательства органов местного самоуправления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ru-RU" w:eastAsia="ru-RU" w:bidi="ru-RU"/>
        </w:rPr>
        <w:t xml:space="preserve">(Приложение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ru-RU" w:eastAsia="ru-RU" w:bidi="ru-RU"/>
        </w:rPr>
        <w:t>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ru-RU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 w:bidi="ru-RU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 w:bidi="ru-RU"/>
        </w:rPr>
        <w:t xml:space="preserve"> Утвердить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val="ru-RU" w:eastAsia="ru-RU" w:bidi="ru-RU"/>
        </w:rPr>
        <w:t>План мероприятий («дорожная карта») по снижению рисков нарушения антимонопольного законодательства органов местного самоуправления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 w:bidi="ru-RU"/>
        </w:rPr>
        <w:t xml:space="preserve">(Приложение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ru-RU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 w:bidi="ru-RU"/>
        </w:rPr>
        <w:t>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ru-RU"/>
        </w:rPr>
        <w:t>4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ru-RU"/>
        </w:rPr>
        <w:t>5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</w:r>
    </w:p>
    <w:tbl>
      <w:tblPr>
        <w:tblW w:w="9975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416"/>
        <w:gridCol w:w="1945"/>
        <w:gridCol w:w="2614"/>
      </w:tblGrid>
      <w:tr>
        <w:trPr/>
        <w:tc>
          <w:tcPr>
            <w:tcW w:w="541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94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W w:w="2614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sz w:val="24"/>
                <w:szCs w:val="24"/>
                <w:lang w:eastAsia="ru-RU"/>
              </w:rPr>
              <w:t>Н.М. Герасим</w:t>
            </w:r>
          </w:p>
        </w:tc>
      </w:tr>
    </w:tbl>
    <w:p>
      <w:pPr>
        <w:sectPr>
          <w:type w:val="nextPage"/>
          <w:pgSz w:w="11906" w:h="16838"/>
          <w:pgMar w:left="1325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b/>
          <w:i/>
          <w:sz w:val="24"/>
          <w:szCs w:val="24"/>
        </w:rPr>
        <w:t xml:space="preserve">ПРИЛОЖЕНИЕ </w:t>
      </w:r>
      <w:r>
        <w:rPr>
          <w:rFonts w:eastAsia="Times New Roman" w:cs="Times New Roman"/>
          <w:b/>
          <w:i/>
          <w:color w:val="auto"/>
          <w:kern w:val="0"/>
          <w:sz w:val="24"/>
          <w:szCs w:val="24"/>
          <w:lang w:val="ru-RU" w:eastAsia="ru-RU" w:bidi="ar-SA"/>
        </w:rPr>
        <w:t>1</w:t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b/>
          <w:i/>
          <w:sz w:val="24"/>
          <w:szCs w:val="24"/>
        </w:rPr>
        <w:t xml:space="preserve">к </w:t>
      </w:r>
      <w:r>
        <w:rPr>
          <w:rFonts w:eastAsia="Times New Roman" w:cs="Times New Roman"/>
          <w:b/>
          <w:i/>
          <w:color w:val="auto"/>
          <w:kern w:val="0"/>
          <w:sz w:val="24"/>
          <w:szCs w:val="24"/>
          <w:lang w:val="ru-RU" w:eastAsia="ru-RU" w:bidi="ar-SA"/>
        </w:rPr>
        <w:t>Постановлению</w:t>
      </w:r>
      <w:r>
        <w:rPr>
          <w:b/>
          <w:i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b/>
          <w:i/>
          <w:sz w:val="24"/>
          <w:szCs w:val="24"/>
        </w:rPr>
        <w:t>местной администрации Качинского муниципального округа</w:t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b/>
          <w:i/>
          <w:sz w:val="24"/>
          <w:szCs w:val="24"/>
        </w:rPr>
        <w:t xml:space="preserve">от </w:t>
      </w:r>
      <w:r>
        <w:rPr>
          <w:b/>
          <w:i/>
          <w:sz w:val="24"/>
          <w:szCs w:val="24"/>
          <w:lang w:val="ru-RU"/>
        </w:rPr>
        <w:t>22</w:t>
      </w:r>
      <w:r>
        <w:rPr>
          <w:rFonts w:eastAsia="Times New Roman" w:cs="Times New Roman"/>
          <w:b/>
          <w:i/>
          <w:color w:val="auto"/>
          <w:kern w:val="0"/>
          <w:sz w:val="24"/>
          <w:szCs w:val="24"/>
          <w:lang w:val="ru-RU" w:eastAsia="ru-RU" w:bidi="ar-SA"/>
        </w:rPr>
        <w:t>.</w:t>
      </w:r>
      <w:r>
        <w:rPr>
          <w:rFonts w:eastAsia="Times New Roman" w:cs="Times New Roman"/>
          <w:b/>
          <w:i/>
          <w:color w:val="auto"/>
          <w:kern w:val="0"/>
          <w:sz w:val="24"/>
          <w:szCs w:val="24"/>
          <w:lang w:val="ru-RU" w:eastAsia="ru-RU" w:bidi="ar-SA"/>
        </w:rPr>
        <w:t>12</w:t>
      </w:r>
      <w:r>
        <w:rPr>
          <w:rFonts w:eastAsia="Times New Roman" w:cs="Times New Roman"/>
          <w:b/>
          <w:i/>
          <w:color w:val="auto"/>
          <w:kern w:val="0"/>
          <w:sz w:val="24"/>
          <w:szCs w:val="24"/>
          <w:lang w:val="ru-RU" w:eastAsia="ru-RU" w:bidi="ar-SA"/>
        </w:rPr>
        <w:t>.</w:t>
      </w:r>
      <w:r>
        <w:rPr>
          <w:b/>
          <w:i/>
          <w:sz w:val="24"/>
          <w:szCs w:val="24"/>
          <w:lang w:val="ru-RU"/>
        </w:rPr>
        <w:t>20</w:t>
      </w:r>
      <w:r>
        <w:rPr>
          <w:b/>
          <w:i/>
          <w:sz w:val="24"/>
          <w:szCs w:val="24"/>
          <w:lang w:val="ru-RU"/>
        </w:rPr>
        <w:t>20</w:t>
      </w:r>
      <w:r>
        <w:rPr>
          <w:rFonts w:eastAsia="Times New Roman" w:cs="Times New Roman"/>
          <w:b/>
          <w:i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b/>
          <w:i/>
          <w:sz w:val="24"/>
          <w:szCs w:val="24"/>
        </w:rPr>
        <w:t>№</w:t>
      </w:r>
      <w:r>
        <w:rPr>
          <w:b/>
          <w:i/>
          <w:sz w:val="24"/>
          <w:szCs w:val="24"/>
          <w:lang w:val="en-US"/>
        </w:rPr>
        <w:t>199</w:t>
      </w:r>
      <w:r>
        <w:rPr>
          <w:rFonts w:eastAsia="Times New Roman" w:cs="Times New Roman"/>
          <w:b/>
          <w:i/>
          <w:color w:val="auto"/>
          <w:kern w:val="0"/>
          <w:sz w:val="24"/>
          <w:szCs w:val="24"/>
          <w:lang w:val="ru-RU" w:eastAsia="ru-RU" w:bidi="ar-SA"/>
        </w:rPr>
        <w:t>-</w:t>
      </w:r>
      <w:r>
        <w:rPr>
          <w:b/>
          <w:i/>
          <w:sz w:val="24"/>
          <w:szCs w:val="24"/>
        </w:rPr>
        <w:t>МА</w:t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b/>
          <w:i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b/>
          <w:i/>
          <w:sz w:val="24"/>
          <w:szCs w:val="24"/>
        </w:rPr>
        <w:t xml:space="preserve">Глава </w:t>
      </w:r>
      <w:r>
        <w:rPr>
          <w:b/>
          <w:i/>
          <w:sz w:val="24"/>
          <w:szCs w:val="24"/>
          <w:lang w:val="ru-RU"/>
        </w:rPr>
        <w:t>МА</w:t>
      </w:r>
      <w:r>
        <w:rPr>
          <w:b/>
          <w:i/>
          <w:sz w:val="24"/>
          <w:szCs w:val="24"/>
        </w:rPr>
        <w:t xml:space="preserve"> Качинск</w:t>
      </w:r>
      <w:r>
        <w:rPr>
          <w:b/>
          <w:i/>
          <w:sz w:val="24"/>
          <w:szCs w:val="24"/>
          <w:lang w:val="ru-RU"/>
        </w:rPr>
        <w:t>ого</w:t>
      </w:r>
      <w:r>
        <w:rPr>
          <w:b/>
          <w:i/>
          <w:sz w:val="24"/>
          <w:szCs w:val="24"/>
        </w:rPr>
        <w:t xml:space="preserve"> МО, </w:t>
      </w:r>
      <w:r>
        <w:rPr>
          <w:b/>
          <w:i/>
          <w:sz w:val="24"/>
          <w:szCs w:val="24"/>
          <w:lang w:val="ru-RU"/>
        </w:rPr>
        <w:t>Глава ВМО</w:t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b/>
          <w:i/>
          <w:sz w:val="24"/>
          <w:szCs w:val="24"/>
        </w:rPr>
        <w:t>исполняющий полномочия председателя Совета</w:t>
      </w:r>
      <w:r>
        <w:rPr>
          <w:b/>
          <w:i/>
          <w:sz w:val="24"/>
          <w:szCs w:val="24"/>
          <w:lang w:val="ru-RU"/>
        </w:rPr>
        <w:t xml:space="preserve"> Качинского МО </w:t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 w:cs="Times New Roman"/>
          <w:b/>
          <w:b/>
          <w:i/>
          <w:i/>
          <w:sz w:val="20"/>
          <w:szCs w:val="20"/>
        </w:rPr>
      </w:pPr>
      <w:r>
        <w:rPr>
          <w:rFonts w:cs="Times New Roman"/>
          <w:b/>
          <w:i/>
          <w:sz w:val="24"/>
          <w:szCs w:val="24"/>
        </w:rPr>
        <w:t>______________________Н.М. Герасим</w:t>
      </w:r>
    </w:p>
    <w:p>
      <w:pPr>
        <w:pStyle w:val="Normal"/>
        <w:tabs>
          <w:tab w:val="clear" w:pos="709"/>
          <w:tab w:val="left" w:pos="4088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КАРТА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рисков нарушения антимонопольного законодательства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органа местного самоуправления</w:t>
      </w:r>
    </w:p>
    <w:p>
      <w:pPr>
        <w:pStyle w:val="ConsPlusNormal"/>
        <w:jc w:val="both"/>
        <w:rPr>
          <w:strike w:val="false"/>
          <w:dstrike w:val="false"/>
        </w:rPr>
      </w:pPr>
      <w:r>
        <w:rPr>
          <w:strike w:val="false"/>
          <w:dstrike w:val="false"/>
        </w:rPr>
      </w:r>
    </w:p>
    <w:tbl>
      <w:tblPr>
        <w:tblW w:w="15313" w:type="dxa"/>
        <w:jc w:val="left"/>
        <w:tblInd w:w="-1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4"/>
        <w:gridCol w:w="2837"/>
        <w:gridCol w:w="3294"/>
        <w:gridCol w:w="1127"/>
        <w:gridCol w:w="3911"/>
        <w:gridCol w:w="3589"/>
      </w:tblGrid>
      <w:tr>
        <w:trPr/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center"/>
              <w:rPr/>
            </w:pPr>
            <w:r>
              <w:rPr/>
              <w:t>№</w:t>
            </w:r>
          </w:p>
          <w:p>
            <w:pPr>
              <w:pStyle w:val="Style23"/>
              <w:widowControl w:val="false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п/п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 коррупционно опасных функций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center"/>
              <w:rPr/>
            </w:pPr>
            <w:r>
              <w:rPr/>
              <w:t xml:space="preserve"> </w:t>
            </w:r>
            <w:r>
              <w:rPr>
                <w:lang w:val="ru-RU"/>
              </w:rPr>
              <w:t>Описание коррупционного риска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Степень риска (низкая, средняя, высокая)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 должностных лиц с высоким риском коррупционных проявлений</w:t>
            </w: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Меры по минимизации (устранению) коррупционного риска</w:t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/>
            </w:pPr>
            <w:r>
              <w:rPr/>
              <w:t>1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Организация деятельности органов местного самоуправления города Севастополя Качинского муниципального округа, Планирование и освоение бюджетных средств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/>
            </w:pPr>
            <w:r>
              <w:rPr/>
              <w:t xml:space="preserve">- </w:t>
            </w:r>
            <w:r>
              <w:rPr>
                <w:lang w:val="ru-RU"/>
              </w:rPr>
              <w:t>использование своих должностных полномочий при лишении личных вопросов, связанных с удовлетворением материальных потребностей должностного лица либо его родственников;</w:t>
            </w:r>
          </w:p>
          <w:p>
            <w:pPr>
              <w:pStyle w:val="Style23"/>
              <w:widowControl w:val="false"/>
              <w:jc w:val="left"/>
              <w:rPr/>
            </w:pPr>
            <w:r>
              <w:rPr>
                <w:lang w:val="ru-RU"/>
              </w:rPr>
              <w:t>- использование в личных или групповых интересах информации, полученной при выполнении должностных обязанностей, если такая информация не подлежит официальному распространению.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lang w:val="ru-RU"/>
              </w:rPr>
            </w:pPr>
            <w:r>
              <w:rPr>
                <w:lang w:val="ru-RU"/>
              </w:rPr>
              <w:t>Средняя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Глава МА Качинского МО, Глава ВМО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исполняющий полномочия председателя Совета Качинского МО ;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Заместитель главы местной администрации Качинского муниципального округа- руководитель аппарата МА Качинского МО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Главные специалисты местной администрации Качинского муниципального округа.</w:t>
            </w:r>
          </w:p>
        </w:tc>
        <w:tc>
          <w:tcPr>
            <w:tcW w:w="3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Информационная открытость.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Соблюдение утвержденной антикоррупционной политики.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Разъяснение работникам о мерах ответственности за совершение коррупционных правонарушений.</w:t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/>
            </w:pPr>
            <w:r>
              <w:rPr/>
              <w:t>2.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lang w:val="ru-RU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val="ru-RU"/>
              </w:rPr>
              <w:t>Размещение заказов на поставку товаров, выполнения работ и оказания услуг. Выбор победителей определения поставщиков (подрядчиков, исполнителей)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 xml:space="preserve">- </w:t>
            </w:r>
            <w:r>
              <w:rPr>
                <w:lang w:val="ru-RU"/>
              </w:rPr>
              <w:t>отказ от проведения мониторинга и цен на товары и услуг;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- предоставление заведомо ложных сведений о проведении мониторинга цен на товары и услуги;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- 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 его родственник.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lang w:val="ru-RU"/>
              </w:rPr>
            </w:pPr>
            <w:r>
              <w:rPr>
                <w:lang w:val="ru-RU"/>
              </w:rPr>
              <w:t>средняя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Глава МА Качинского МО, Глава ВМО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исполняющий полномочия председателя Совета Качинского МО ;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Заместитель главы местной администрации Качинского муниципального округа- руководитель аппарата МА Качинского МО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Главный специалист отдела исполнения отдельных государственных полномочий (контрактный управляющий)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Главный специалист общего отдела (контрактный управляющий)</w:t>
            </w:r>
          </w:p>
        </w:tc>
        <w:tc>
          <w:tcPr>
            <w:tcW w:w="3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Соблюдение при проведение закупок товаров, работ услуг для нужд требований по заключению договоров с контрагентами в соответствии с федеральными законами РФ.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Разъяснение работникам, связанные с заключением контрактов и договоров, о мерах ответственности за совершение коррупционных правонарушений. Ознакомление с нормативными документами, регламентирующими вопросы предупреждения и противодействия коррупции.</w:t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/>
            </w:pPr>
            <w:r>
              <w:rPr/>
              <w:t>3.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 xml:space="preserve"> </w:t>
            </w:r>
            <w:r>
              <w:rPr>
                <w:lang w:val="ru-RU"/>
              </w:rPr>
              <w:t>Принятие на муниципальную службу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/>
            </w:pPr>
            <w:r>
              <w:rPr/>
              <w:t xml:space="preserve">- </w:t>
            </w:r>
            <w:r>
              <w:rPr>
                <w:lang w:val="ru-RU"/>
              </w:rPr>
              <w:t>предоставление на предусмотренных законах преимуществ (прот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еже</w:t>
            </w:r>
            <w:r>
              <w:rPr>
                <w:lang w:val="ru-RU"/>
              </w:rPr>
              <w:t>, семейственность) для поступления на работу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lang w:val="ru-RU"/>
              </w:rPr>
            </w:pPr>
            <w:r>
              <w:rPr>
                <w:lang w:val="ru-RU"/>
              </w:rPr>
              <w:t>низкая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Глава МА Качинского МО, Глава ВМО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исполняющий полномочия председателя Совета Качинского МО ;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Начальник общего отдела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( ответственный за ведение кадровой работы)</w:t>
            </w:r>
          </w:p>
        </w:tc>
        <w:tc>
          <w:tcPr>
            <w:tcW w:w="3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-</w:t>
            </w:r>
            <w:r>
              <w:rPr>
                <w:lang w:val="ru-RU"/>
              </w:rPr>
              <w:t>Разъяснительная работа с ответственными лицами о мерах ответственности за совершение коррупционных правонарушений. Проведение собеседований при приеме на работу.</w:t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/>
            </w:pPr>
            <w:r>
              <w:rPr/>
              <w:t>4.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Обращения юридических. Физических лиц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 xml:space="preserve">- </w:t>
            </w:r>
            <w:r>
              <w:rPr>
                <w:lang w:val="ru-RU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- нарушение установленного порядка рассмотрения обращений граждан организаций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средняя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Глава МА Качинского МО, Глава ВМО,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исполняющий полномочия председателя Совета Качинского МО ;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Начальник общего отдела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lang w:val="ru-RU"/>
              </w:rPr>
              <w:t>Начальник финансово экономического отдела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Начальник отдела исполнения отдельных государственных полномочий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3"/>
              <w:widowControl w:val="false"/>
              <w:jc w:val="left"/>
              <w:rPr/>
            </w:pPr>
            <w:r>
              <w:rPr>
                <w:lang w:val="ru-RU"/>
              </w:rPr>
              <w:t>Главны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е</w:t>
            </w:r>
            <w:r>
              <w:rPr>
                <w:lang w:val="ru-RU"/>
              </w:rPr>
              <w:t>специалисты местной администрации (включая ответственно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е должностное лицо</w:t>
            </w:r>
            <w:r>
              <w:rPr>
                <w:lang w:val="ru-RU"/>
              </w:rPr>
              <w:t xml:space="preserve"> за обращения граждан )</w:t>
            </w:r>
          </w:p>
        </w:tc>
        <w:tc>
          <w:tcPr>
            <w:tcW w:w="3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Разъяснительная работа.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Соблюдение установленного порядка рассмотрения обращений граждан.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Контроль рассмотрения обращений.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-Разъяснительная работа с ответственными лицами о мерах ответственности за совершение коррупционных правонарушений.</w:t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/>
            </w:pPr>
            <w:r>
              <w:rPr/>
              <w:t>5.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Взаимодействие с вышестоящими должностными лицами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 xml:space="preserve">- </w:t>
            </w:r>
            <w:r>
              <w:rPr>
                <w:lang w:val="ru-RU"/>
              </w:rPr>
              <w:t>дарение подарков и оказание не служебных услуг вышестоящим должностным лицам, за исключением символических знаков внимания, протокольных мероприятий.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lang w:val="ru-RU"/>
              </w:rPr>
            </w:pPr>
            <w:r>
              <w:rPr>
                <w:lang w:val="ru-RU"/>
              </w:rPr>
              <w:t>низкая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Глава МА Качинского МО, Глава ВМО,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исполняющий полномочия председателя Совета Качинского МО ;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Заместитель главы местной администрации Качинского муниципального округа- руководитель аппарата МА Качинского МО</w:t>
            </w:r>
          </w:p>
        </w:tc>
        <w:tc>
          <w:tcPr>
            <w:tcW w:w="3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Соблюдение, утвержденной антикоррозионной политики. Ознакомление с нормативными документами, регламентирующими вопросами предупреждения и противодействия коррупции.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/>
            </w:pPr>
            <w:r>
              <w:rPr/>
              <w:t>6.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Составление, заполнение документов, справок. отчетности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 xml:space="preserve">- </w:t>
            </w:r>
            <w:r>
              <w:rPr>
                <w:lang w:val="ru-RU"/>
              </w:rPr>
              <w:t>искажение, сокрытие или предоставление заведомо ложных сведений в отчетных документах, справках гражданам, являющихся существенным элементом служебной деятельности.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lang w:val="ru-RU"/>
              </w:rPr>
            </w:pPr>
            <w:r>
              <w:rPr>
                <w:lang w:val="ru-RU"/>
              </w:rPr>
              <w:t>средняя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Главный бухгалтер местной администрации.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Начальник общего отдела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( ответственный за ведение кадровой работы)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Главный специалист местной администрации ответственный за обращения граждан</w:t>
            </w:r>
          </w:p>
        </w:tc>
        <w:tc>
          <w:tcPr>
            <w:tcW w:w="3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Соблюдение законодательства в сфере коррупции.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-Разъяснительная работа с ответственными лицами о мерах ответственности за совершение коррупционных правонарушений.</w:t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/>
            </w:pPr>
            <w:r>
              <w:rPr/>
              <w:t>7.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/>
            </w:pPr>
            <w:r>
              <w:rPr>
                <w:lang w:val="ru-RU"/>
              </w:rPr>
              <w:t>Работа со служебной информацией,  документами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 xml:space="preserve">- </w:t>
            </w:r>
            <w:r>
              <w:rPr>
                <w:lang w:val="ru-RU"/>
              </w:rPr>
              <w:t>попытка несанкционированного доступа к информационным ресурсам.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lang w:val="ru-RU"/>
              </w:rPr>
            </w:pPr>
            <w:r>
              <w:rPr>
                <w:lang w:val="ru-RU"/>
              </w:rPr>
              <w:t>средняя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Глава МА Качинского МО, Глава ВМО,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исполняющий полномочия председателя Совета Качинского МО ;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Заместитель главы местной администрации Качинского муниципального округа- руководитель аппарата МА Качинского МО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Начальник общего отдела( ответственный за ведение кадровой работы)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lang w:val="ru-RU"/>
              </w:rPr>
              <w:t>Начальник финансово экономического отдела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Начальник отдела исполнения отдельных государственных полномочий</w:t>
            </w:r>
          </w:p>
        </w:tc>
        <w:tc>
          <w:tcPr>
            <w:tcW w:w="3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Соблюдение, утвержденной антикоррупционной политики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-Разъяснительная работа с ответственными лицами о мерах ответственности за совершение коррупционных правонарушений.</w:t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/>
            </w:pPr>
            <w:r>
              <w:rPr/>
              <w:t>8.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/>
            </w:pPr>
            <w:r>
              <w:rPr>
                <w:lang w:val="ru-RU"/>
              </w:rPr>
              <w:t>Оплата труда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 xml:space="preserve">- </w:t>
            </w:r>
            <w:r>
              <w:rPr>
                <w:lang w:val="ru-RU"/>
              </w:rPr>
              <w:t>оплата рабочего времени в полном объеме в случае, когда сотрудник фактически отсутствовал на рабочем месте.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lang w:val="ru-RU"/>
              </w:rPr>
            </w:pPr>
            <w:r>
              <w:rPr>
                <w:lang w:val="ru-RU"/>
              </w:rPr>
              <w:t>низкая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Главный бухгалтер местной администрации.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Начальник общего отдела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( ответственный за ведение кадровой работы)</w:t>
            </w:r>
          </w:p>
        </w:tc>
        <w:tc>
          <w:tcPr>
            <w:tcW w:w="3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Соблюдение Правил внутреннего трудового распорядка органов местного самоуправления.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-Разъяснительная работа с ответственными лицами о мерах ответственности за совершение коррупционных правонарушений.</w:t>
            </w:r>
          </w:p>
        </w:tc>
      </w:tr>
    </w:tbl>
    <w:p>
      <w:pPr>
        <w:pStyle w:val="Normal"/>
        <w:spacing w:lineRule="auto" w:line="240" w:before="0" w:after="0"/>
        <w:ind w:right="0" w:hanging="0"/>
        <w:jc w:val="left"/>
        <w:rPr>
          <w:rFonts w:ascii="Book Antiqua" w:hAnsi="Book Antiqua" w:eastAsia="Times New Roman" w:cs="Times New Roman"/>
          <w:b/>
          <w:b/>
          <w:i/>
          <w:i/>
          <w:sz w:val="20"/>
          <w:szCs w:val="20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b/>
          <w:i/>
          <w:sz w:val="24"/>
          <w:szCs w:val="24"/>
        </w:rPr>
        <w:t xml:space="preserve">ПРИЛОЖЕНИЕ </w:t>
      </w:r>
      <w:r>
        <w:rPr>
          <w:rFonts w:eastAsia="Times New Roman" w:cs="Times New Roman"/>
          <w:b/>
          <w:i/>
          <w:color w:val="auto"/>
          <w:kern w:val="0"/>
          <w:sz w:val="24"/>
          <w:szCs w:val="24"/>
          <w:lang w:val="ru-RU" w:eastAsia="ru-RU" w:bidi="ar-SA"/>
        </w:rPr>
        <w:t>2</w:t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i/>
          <w:i/>
          <w:iCs/>
          <w:sz w:val="22"/>
          <w:szCs w:val="22"/>
        </w:rPr>
      </w:pPr>
      <w:r>
        <w:rPr>
          <w:b/>
          <w:i/>
          <w:iCs/>
          <w:sz w:val="24"/>
          <w:szCs w:val="24"/>
        </w:rPr>
        <w:t xml:space="preserve">к </w:t>
      </w:r>
      <w:r>
        <w:rPr>
          <w:rFonts w:eastAsia="Times New Roman" w:cs="Times New Roman"/>
          <w:b/>
          <w:i/>
          <w:iCs/>
          <w:color w:val="auto"/>
          <w:kern w:val="0"/>
          <w:sz w:val="24"/>
          <w:szCs w:val="24"/>
          <w:lang w:val="ru-RU" w:eastAsia="ru-RU" w:bidi="ar-SA"/>
        </w:rPr>
        <w:t>Постановлению</w:t>
      </w:r>
      <w:r>
        <w:rPr>
          <w:b/>
          <w:i/>
          <w:i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iCs/>
          <w:sz w:val="22"/>
          <w:szCs w:val="22"/>
        </w:rPr>
      </w:pPr>
      <w:r>
        <w:rPr>
          <w:b/>
          <w:i/>
          <w:iCs/>
          <w:sz w:val="24"/>
          <w:szCs w:val="24"/>
        </w:rPr>
        <w:t>местной администрации Качинского муниципального округа</w:t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i/>
          <w:i/>
          <w:iCs/>
          <w:sz w:val="22"/>
          <w:szCs w:val="22"/>
        </w:rPr>
      </w:pPr>
      <w:r>
        <w:rPr>
          <w:b/>
          <w:i/>
          <w:iCs/>
          <w:sz w:val="24"/>
          <w:szCs w:val="24"/>
        </w:rPr>
        <w:t>от</w:t>
      </w:r>
      <w:r>
        <w:rPr>
          <w:b/>
          <w:i/>
          <w:iCs/>
          <w:sz w:val="24"/>
          <w:szCs w:val="24"/>
          <w:lang w:val="en-US"/>
        </w:rPr>
        <w:t xml:space="preserve"> </w:t>
      </w:r>
      <w:r>
        <w:rPr>
          <w:b/>
          <w:i/>
          <w:iCs/>
          <w:sz w:val="24"/>
          <w:szCs w:val="24"/>
          <w:lang w:val="ru-RU"/>
        </w:rPr>
        <w:t>22.12.2020</w:t>
      </w:r>
      <w:r>
        <w:rPr>
          <w:rFonts w:eastAsia="Times New Roman" w:cs="Times New Roman"/>
          <w:b/>
          <w:i/>
          <w:iCs/>
          <w:color w:val="auto"/>
          <w:kern w:val="0"/>
          <w:sz w:val="24"/>
          <w:szCs w:val="24"/>
          <w:lang w:val="en-US" w:eastAsia="ru-RU" w:bidi="ar-SA"/>
        </w:rPr>
        <w:t xml:space="preserve"> </w:t>
      </w:r>
      <w:r>
        <w:rPr>
          <w:b/>
          <w:i/>
          <w:iCs/>
          <w:sz w:val="24"/>
          <w:szCs w:val="24"/>
        </w:rPr>
        <w:t>№</w:t>
      </w:r>
      <w:r>
        <w:rPr>
          <w:b/>
          <w:i/>
          <w:iCs/>
          <w:sz w:val="24"/>
          <w:szCs w:val="24"/>
          <w:lang w:val="en-US"/>
        </w:rPr>
        <w:t>199</w:t>
      </w:r>
      <w:r>
        <w:rPr>
          <w:rFonts w:eastAsia="Times New Roman" w:cs="Times New Roman"/>
          <w:b/>
          <w:i/>
          <w:iCs/>
          <w:color w:val="auto"/>
          <w:kern w:val="0"/>
          <w:sz w:val="24"/>
          <w:szCs w:val="24"/>
          <w:lang w:val="ru-RU" w:eastAsia="ru-RU" w:bidi="ar-SA"/>
        </w:rPr>
        <w:t>-</w:t>
      </w:r>
      <w:r>
        <w:rPr>
          <w:b/>
          <w:i/>
          <w:iCs/>
          <w:sz w:val="24"/>
          <w:szCs w:val="24"/>
        </w:rPr>
        <w:t>МА</w:t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iCs/>
          <w:sz w:val="22"/>
          <w:szCs w:val="22"/>
        </w:rPr>
      </w:pPr>
      <w:r>
        <w:rPr>
          <w:b/>
          <w:i/>
          <w:iCs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i/>
          <w:i/>
          <w:iCs/>
          <w:sz w:val="22"/>
          <w:szCs w:val="22"/>
        </w:rPr>
      </w:pPr>
      <w:r>
        <w:rPr>
          <w:b/>
          <w:i/>
          <w:iCs/>
          <w:sz w:val="24"/>
          <w:szCs w:val="24"/>
        </w:rPr>
        <w:t xml:space="preserve">Глава </w:t>
      </w:r>
      <w:r>
        <w:rPr>
          <w:b/>
          <w:i/>
          <w:iCs/>
          <w:sz w:val="24"/>
          <w:szCs w:val="24"/>
          <w:lang w:val="ru-RU"/>
        </w:rPr>
        <w:t>МА</w:t>
      </w:r>
      <w:r>
        <w:rPr>
          <w:b/>
          <w:i/>
          <w:iCs/>
          <w:sz w:val="24"/>
          <w:szCs w:val="24"/>
        </w:rPr>
        <w:t xml:space="preserve"> Качинск</w:t>
      </w:r>
      <w:r>
        <w:rPr>
          <w:b/>
          <w:i/>
          <w:iCs/>
          <w:sz w:val="24"/>
          <w:szCs w:val="24"/>
          <w:lang w:val="ru-RU"/>
        </w:rPr>
        <w:t>ого</w:t>
      </w:r>
      <w:r>
        <w:rPr>
          <w:b/>
          <w:i/>
          <w:iCs/>
          <w:sz w:val="24"/>
          <w:szCs w:val="24"/>
        </w:rPr>
        <w:t xml:space="preserve"> МО, </w:t>
      </w:r>
      <w:r>
        <w:rPr>
          <w:b/>
          <w:i/>
          <w:iCs/>
          <w:sz w:val="24"/>
          <w:szCs w:val="24"/>
          <w:lang w:val="ru-RU"/>
        </w:rPr>
        <w:t>Глава ВМО</w:t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iCs/>
          <w:sz w:val="22"/>
          <w:szCs w:val="22"/>
        </w:rPr>
      </w:pPr>
      <w:r>
        <w:rPr>
          <w:b/>
          <w:i/>
          <w:iCs/>
          <w:sz w:val="24"/>
          <w:szCs w:val="24"/>
        </w:rPr>
        <w:t>исполняющий полномочия председателя Совета</w:t>
      </w:r>
      <w:r>
        <w:rPr>
          <w:b/>
          <w:i/>
          <w:iCs/>
          <w:sz w:val="24"/>
          <w:szCs w:val="24"/>
          <w:lang w:val="ru-RU"/>
        </w:rPr>
        <w:t xml:space="preserve"> Качинского МО </w:t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 w:cs="Times New Roman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Times New Roman,Bold"/>
          <w:b w:val="false"/>
          <w:bCs w:val="false"/>
          <w:i/>
          <w:iCs/>
          <w:sz w:val="24"/>
          <w:szCs w:val="24"/>
        </w:rPr>
        <w:t>______________________</w:t>
      </w:r>
      <w:r>
        <w:rPr>
          <w:rFonts w:cs="Times New Roman,Bold"/>
          <w:b/>
          <w:bCs/>
          <w:i/>
          <w:iCs/>
          <w:sz w:val="24"/>
          <w:szCs w:val="24"/>
        </w:rPr>
        <w:t>Н.М. Герасим</w:t>
      </w:r>
    </w:p>
    <w:p>
      <w:pPr>
        <w:pStyle w:val="Normal"/>
        <w:spacing w:lineRule="auto" w:line="240" w:before="0" w:after="0"/>
        <w:jc w:val="center"/>
        <w:rPr>
          <w:rFonts w:ascii="Times New Roman,Bold" w:hAnsi="Times New Roman,Bold" w:cs="Times New Roman,Bold"/>
          <w:b/>
          <w:b/>
          <w:bCs/>
          <w:sz w:val="36"/>
          <w:szCs w:val="36"/>
        </w:rPr>
      </w:pPr>
      <w:r>
        <w:rPr>
          <w:rFonts w:cs="Times New Roman,Bold" w:ascii="Times New Roman,Bold" w:hAnsi="Times New Roman,Bold"/>
          <w:b/>
          <w:bCs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,Bold" w:ascii="Times New Roman,Bold" w:hAnsi="Times New Roman,Bold"/>
          <w:b/>
          <w:bCs/>
          <w:sz w:val="36"/>
          <w:szCs w:val="36"/>
        </w:rPr>
        <w:t>План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мероприятий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(«дорожная карта») по снижению рисков нарушения антимонопольного законодательства органов местного самоуправления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502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39"/>
        <w:gridCol w:w="4338"/>
        <w:gridCol w:w="4704"/>
        <w:gridCol w:w="4108"/>
        <w:gridCol w:w="1336"/>
      </w:tblGrid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,Bold"/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,Bold"/>
                <w:b/>
                <w:bCs/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,Bold"/>
                <w:b/>
                <w:b/>
                <w:bCs/>
                <w:sz w:val="24"/>
                <w:szCs w:val="24"/>
              </w:rPr>
            </w:pPr>
            <w:r>
              <w:rPr>
                <w:rFonts w:cs="Times New Roman,Bold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,Bold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,Bold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Мероприятие по снижению рисков нарушения антимонопольного законодательства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cs="Times New Roman,Bold"/>
                <w:b/>
                <w:bCs/>
                <w:sz w:val="24"/>
                <w:szCs w:val="24"/>
              </w:rPr>
              <w:t>Описание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cs="Times New Roman,Bold"/>
                <w:b/>
                <w:bCs/>
                <w:sz w:val="24"/>
                <w:szCs w:val="24"/>
              </w:rPr>
              <w:t>действий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cs="Times New Roman,Bold"/>
                <w:b/>
                <w:bCs/>
                <w:sz w:val="24"/>
                <w:szCs w:val="24"/>
              </w:rPr>
              <w:t>Ответственные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cs="Times New Roman,Bold"/>
                <w:b/>
                <w:bCs/>
                <w:sz w:val="24"/>
                <w:szCs w:val="24"/>
              </w:rPr>
              <w:t>исполнители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cs="Times New Roman,Bold"/>
                <w:b/>
                <w:bCs/>
                <w:sz w:val="24"/>
                <w:szCs w:val="24"/>
              </w:rPr>
              <w:t>Срок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cs="Times New Roman,Bold"/>
                <w:b/>
                <w:bCs/>
                <w:sz w:val="24"/>
                <w:szCs w:val="24"/>
              </w:rPr>
              <w:t>выполнения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Ознакомлени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е </w:t>
            </w:r>
            <w:r>
              <w:rPr>
                <w:sz w:val="24"/>
                <w:szCs w:val="24"/>
              </w:rPr>
              <w:t xml:space="preserve"> с законодательством Российской Федерации в сфере противодействия коррупции в органах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местного самоуправления</w:t>
            </w:r>
            <w:r>
              <w:rPr>
                <w:sz w:val="24"/>
                <w:szCs w:val="24"/>
              </w:rPr>
              <w:t xml:space="preserve"> и предупреждения совершения коррупционных действий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Проведение лекций для сотрудников местной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bookmarkStart w:id="1" w:name="__DdeLink__629_3308938447"/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Главный специалист финансово-экономического отдела </w:t>
            </w:r>
            <w:r>
              <w:rPr>
                <w:sz w:val="24"/>
                <w:szCs w:val="24"/>
              </w:rPr>
              <w:t xml:space="preserve"> (лицо, ответственное за работу по профилактике коррупционных и иных правонарушений)</w:t>
            </w:r>
            <w:bookmarkEnd w:id="1"/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Начальник общего отдела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Регулярно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Book Antiqua"/>
                <w:b w:val="false"/>
                <w:bCs w:val="false"/>
                <w:sz w:val="24"/>
                <w:szCs w:val="24"/>
              </w:rPr>
              <w:t xml:space="preserve">Анализ действующих нормативных правовых актов, а так же  проектов нормативных правовых актов, разрабатываемых </w:t>
            </w:r>
            <w:r>
              <w:rPr>
                <w:rFonts w:eastAsia="Times New Roman" w:cs="Book Antiqua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МА Качинского МО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 Взаимодействие с прокуратурой Нахимовского района г.Севастополя, с департаментом по территориальному развитию и взаимодействию с органами местного самоуправления города Севастополя;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  ф</w:t>
            </w:r>
            <w:r>
              <w:rPr>
                <w:sz w:val="24"/>
                <w:szCs w:val="24"/>
              </w:rPr>
              <w:t>ормирование и размещение в сети «Интернет» исчерпывающего перечня действующих нормативных правовых актов с обеспечением возможности направления организациями и гражданами замечаний и предложений к ним;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-сбор и анализ поступивших замечаний и предложений к действующим нормативным правовым актам;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-составление перечня нарушений и рисков нарушения антимонопольного законодательства в действующих нормативных правовых актах, подготовка доклада с обоснованием целесообразности (нецелесообразности) внесения изменений в действующие нормативные правовые акты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Начальник общего отдела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Главный специалист финансово-экономического отдела </w:t>
            </w:r>
            <w:r>
              <w:rPr>
                <w:sz w:val="24"/>
                <w:szCs w:val="24"/>
              </w:rPr>
              <w:t xml:space="preserve"> (лицо, ответственное за работу по профилактике коррупционных и иных правонарушений)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Регулярно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муниципальных служащих с правовым актом об антимонопольном комплаенсе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муниципальных служащих под роспись с правовым актом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 антимонопольном комплаенсе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Начальник общего отдела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 течении 3 календарных дней после обнародования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конференциях и семинарах по вопросам противодействия коррупции в органах исполнительной власти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Заместитель главы местной администрации Качинского муниципального округа- руководитель аппарата МА Качинского МО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Начальник общего отдела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Главный специалист финансово-экономического отдела </w:t>
            </w:r>
            <w:r>
              <w:rPr>
                <w:sz w:val="24"/>
                <w:szCs w:val="24"/>
              </w:rPr>
              <w:t xml:space="preserve"> (лицо, ответственное за работу по профилактике коррупционных и иных правонарушений)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Регулярно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 обновление информации об антикоррупционной деятельности на сайте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ВМО Качинский МО.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Главный специалист финансово-экономического отдела </w:t>
            </w:r>
            <w:r>
              <w:rPr>
                <w:sz w:val="24"/>
                <w:szCs w:val="24"/>
              </w:rPr>
              <w:t xml:space="preserve"> (лицо, ответственное за работу по профилактике коррупционных и иных правонарушений)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Главный специалист общего отдела </w:t>
            </w:r>
            <w:r>
              <w:rPr>
                <w:sz w:val="24"/>
                <w:szCs w:val="24"/>
              </w:rPr>
              <w:t xml:space="preserve"> (лицо, ответственное за работу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официального сайта ВМО Качинского МО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>
        <w:trPr>
          <w:trHeight w:val="2308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выявленных нарушений антимонопольного законодательства за предыдущие 3 года(наличие предостережений, предупреждений, штрафов, жалоб, возбужденных дел)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-Осуществление сбора сведений о наличии нарушений антимонопольного законодательства за 3-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х</w:t>
            </w:r>
            <w:r>
              <w:rPr>
                <w:sz w:val="24"/>
                <w:szCs w:val="24"/>
              </w:rPr>
              <w:t xml:space="preserve"> летний период;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-составление перечня нарушенй антимонопольного законодательства, сведений о выявленных за 3 истекших года нарушениях антимонопольного законодательства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Заместитель главы местной администрации Качинского муниципального округа- руководитель аппарата МА Качинского МО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Начальник общего отдела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sz w:val="24"/>
                <w:szCs w:val="24"/>
              </w:rPr>
              <w:t xml:space="preserve">овышение квалификации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муниципальных</w:t>
            </w:r>
            <w:r>
              <w:rPr>
                <w:sz w:val="24"/>
                <w:szCs w:val="24"/>
              </w:rPr>
              <w:t xml:space="preserve">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Организация подачи заявок на обучение в департамент  по территориальному развитию и взаимодействию с органами местного самоуправления города Севастополя;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МА Качинского МО, Глава ВМО,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полномочия председателя Совета Качинского МО ;</w:t>
            </w:r>
          </w:p>
          <w:p>
            <w:pPr>
              <w:pStyle w:val="Style23"/>
              <w:widowControl w:val="false"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3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Заместитель главы местной администрации Качинского муниципального округа- руководитель аппарата МА Качинского МО</w:t>
            </w:r>
          </w:p>
          <w:p>
            <w:pPr>
              <w:pStyle w:val="Style23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r>
          </w:p>
          <w:p>
            <w:pPr>
              <w:pStyle w:val="Style23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</w:t>
            </w:r>
            <w:r>
              <w:rPr>
                <w:sz w:val="24"/>
                <w:szCs w:val="24"/>
                <w:lang w:val="ru-RU"/>
              </w:rPr>
              <w:t>ачальник общего отдела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ежегодно</w:t>
            </w:r>
            <w:bookmarkStart w:id="2" w:name="_GoBack"/>
            <w:bookmarkEnd w:id="2"/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карты рисков нарушения  антимонопольного законодательства органа местного самоуправления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Выявление рисков нарушения антимонопольного законодательства</w:t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общего отдела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Ежегодно </w:t>
            </w:r>
          </w:p>
        </w:tc>
      </w:tr>
      <w:tr>
        <w:trPr>
          <w:trHeight w:val="1679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Плана мероприятий («дорожной карты») по снижению рисков нарушения антимонопольного законодательства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Разработка мероприятий, направленных на предупреждение нарушений антимонопольного законодательства</w:t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общего отдела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Ежегодно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670" w:right="0" w:hanging="0"/>
        <w:jc w:val="center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70" w:right="0" w:hanging="0"/>
        <w:jc w:val="right"/>
        <w:rPr>
          <w:rFonts w:ascii="Book Antiqua" w:hAnsi="Book Antiqua"/>
          <w:b/>
          <w:b/>
          <w:i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ind w:right="0" w:hanging="0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altName w:val="Bold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0" w:hanging="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5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Application>LibreOffice/7.2.0.4$Windows_X86_64 LibreOffice_project/9a9c6381e3f7a62afc1329bd359cc48accb6435b</Application>
  <AppVersion>15.0000</AppVersion>
  <DocSecurity>0</DocSecurity>
  <Pages>10</Pages>
  <Words>1564</Words>
  <Characters>12497</Characters>
  <CharactersWithSpaces>13900</CharactersWithSpaces>
  <Paragraphs>200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2020-03-11T09:42:30Z</cp:lastPrinted>
  <dcterms:modified xsi:type="dcterms:W3CDTF">2022-02-21T14:49:03Z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