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 xml:space="preserve">№ 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97-МА</w:t>
      </w:r>
    </w:p>
    <w:tbl>
      <w:tblPr>
        <w:tblW w:w="101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1"/>
        <w:gridCol w:w="5042"/>
      </w:tblGrid>
      <w:tr>
        <w:trPr/>
        <w:tc>
          <w:tcPr>
            <w:tcW w:w="5111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27 июля 2020 года</w:t>
            </w:r>
          </w:p>
        </w:tc>
        <w:tc>
          <w:tcPr>
            <w:tcW w:w="5042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153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поставку марок почтовых и маркированных конвертов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В соответствии со служебной запиской начальника отдела ИОГП местной администрации Жуковской Ю.Ю. № 81 от 27.07.2020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1. Заключить муниципальный контракт</w:t>
      </w:r>
      <w:bookmarkStart w:id="0" w:name="_GoBack"/>
      <w:bookmarkEnd w:id="0"/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на поставку марок почтовых и маркированных конвертов.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color w:val="000000"/>
          <w:kern w:val="0"/>
          <w:lang w:val="ru-RU" w:eastAsia="ru-RU" w:bidi="ru-RU"/>
        </w:rPr>
        <w:t xml:space="preserve">20000,00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(двадцать тысяч рублей, 00 копеек).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муниципальному контракту на поставку марок почтовых и маркированных конвертов. 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 xml:space="preserve">Глава ВМО Качинский МО, исполняющий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полномочия председателя Совета,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  <w:t>Глава местной администрации                                                                                Н.М. Герасим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lang w:val="ru-RU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13f2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9061e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9061e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DD4E-CF56-4AD4-85F2-665375F0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LibreOffice/7.0.0.3$Windows_x86 LibreOffice_project/8061b3e9204bef6b321a21033174034a5e2ea88e</Application>
  <Pages>2</Pages>
  <Words>337</Words>
  <Characters>2734</Characters>
  <CharactersWithSpaces>3157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2020-10-07T16:21:45Z</cp:lastPrinted>
  <dcterms:modified xsi:type="dcterms:W3CDTF">2020-10-07T16:22:03Z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