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color w:val="000000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33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марта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</w:rPr>
        <w:t>Об утвержд</w:t>
      </w:r>
      <w:r>
        <w:rPr>
          <w:rFonts w:eastAsia="SimSun" w:cs="Mangal" w:ascii="Book Antiqua" w:hAnsi="Book Antiqua"/>
          <w:b/>
          <w:i/>
          <w:color w:val="000000"/>
          <w:kern w:val="2"/>
          <w:sz w:val="26"/>
          <w:szCs w:val="26"/>
          <w:lang w:val="en-US" w:eastAsia="zh-CN" w:bidi="hi-IN"/>
        </w:rPr>
        <w:t>ении Положения о проведении в Качинском муниципальном округе</w:t>
      </w:r>
      <w:r>
        <w:rPr>
          <w:rStyle w:val="Style15"/>
          <w:rFonts w:eastAsia="SimSun" w:cs="Mangal" w:ascii="Book Antiqua" w:hAnsi="Book Antiqua"/>
          <w:b/>
          <w:i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 w:val="false"/>
          <w:i/>
          <w:iCs w:val="false"/>
          <w:color w:val="000000"/>
          <w:kern w:val="2"/>
          <w:sz w:val="26"/>
          <w:szCs w:val="26"/>
          <w:highlight w:val="white"/>
          <w:u w:val="none"/>
          <w:lang w:val="en-US" w:eastAsia="zh-CN" w:bidi="hi-IN"/>
        </w:rPr>
        <w:t xml:space="preserve">торжественного митинга-концерта, проводимого в рамках празднования воссоединения Крыма и Севастополя с Россией «Крымская весна» 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В связи с организацией и проведе</w:t>
      </w:r>
      <w:r>
        <w:rPr>
          <w:rFonts w:eastAsia="SimSun" w:cs="Times New Roman" w:ascii="Book Antiqua" w:hAnsi="Book Antiqua"/>
          <w:b w:val="false"/>
          <w:color w:val="000000"/>
          <w:kern w:val="2"/>
          <w:sz w:val="26"/>
          <w:szCs w:val="26"/>
          <w:lang w:val="en-US" w:eastAsia="zh-CN" w:bidi="hi-IN"/>
        </w:rPr>
        <w:t>н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ием 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en-US" w:eastAsia="zh-CN" w:bidi="hi-IN"/>
        </w:rPr>
        <w:t xml:space="preserve">торжественного митинга-концерта, проводимого в рамках празднования воссоединения Крыма и Севастополя с Россией «Крымская весна»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на территории муниципального образования, а также в целях упорядочен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ия подготовки и провед</w:t>
      </w:r>
      <w:r>
        <w:rPr>
          <w:rFonts w:eastAsia="SimSun" w:cs="Times New Roman" w:ascii="Book Antiqua" w:hAnsi="Book Antiqua"/>
          <w:b w:val="false"/>
          <w:color w:val="000000"/>
          <w:kern w:val="2"/>
          <w:sz w:val="26"/>
          <w:szCs w:val="26"/>
          <w:lang w:val="en-US" w:eastAsia="zh-CN" w:bidi="hi-IN"/>
        </w:rPr>
        <w:t>ения праздников и иных культурно-массовых мероприятий, а также обеспече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год»,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cs="Times New Roman"/>
          <w:b w:val="false"/>
          <w:b w:val="false"/>
          <w:color w:val="000000"/>
        </w:rPr>
      </w:pPr>
      <w:r>
        <w:rPr>
          <w:rFonts w:cs="Times New Roman"/>
          <w:b w:val="false"/>
          <w:color w:val="000000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en-US" w:eastAsia="zh-CN" w:bidi="hi-IN"/>
        </w:rPr>
        <w:t>18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марта</w:t>
      </w:r>
      <w:r>
        <w:rPr>
          <w:rFonts w:ascii="Book Antiqua" w:hAnsi="Book Antiqua"/>
          <w:color w:val="000000"/>
          <w:sz w:val="26"/>
          <w:szCs w:val="26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 xml:space="preserve">ом округе  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>торжественн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ru-RU" w:eastAsia="zh-CN" w:bidi="hi-IN"/>
        </w:rPr>
        <w:t>ый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 xml:space="preserve"> митинг-концерт, проводим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ru-RU" w:eastAsia="zh-CN" w:bidi="hi-IN"/>
        </w:rPr>
        <w:t>ый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 xml:space="preserve"> в рамках празднования воссоединения Крыма и Севастополя с Россией «Крымская весна»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en-US" w:eastAsia="zh-CN" w:bidi="hi-IN"/>
        </w:rPr>
        <w:t>торжественного митинга-концерта, проводимого в рамках празднования воссоединения Крыма и Севастополя с Россией «Крымская весна»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>торжественного митинга-концерта, проводимого в рамках празднования воссоединения Крыма и Севастополя с Россией «Крымская весна»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я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eastAsia="Arial Unicode MS"/>
          <w:color w:val="000000"/>
          <w:sz w:val="26"/>
          <w:szCs w:val="26"/>
          <w:lang w:eastAsia="ru-RU" w:bidi="ru-RU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Book Antiqua"/>
          <w:color w:val="000000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4"/>
        <w:gridCol w:w="1556"/>
        <w:gridCol w:w="3130"/>
      </w:tblGrid>
      <w:tr>
        <w:trPr/>
        <w:tc>
          <w:tcPr>
            <w:tcW w:w="512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марта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33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sz w:val="26"/>
          <w:szCs w:val="26"/>
        </w:rPr>
      </w:pPr>
      <w:r>
        <w:rPr>
          <w:rFonts w:cs="Times New Roman" w:ascii="Book Antiqua" w:hAnsi="Book Antiqua"/>
          <w:b/>
          <w:bCs/>
          <w:color w:val="000000"/>
          <w:sz w:val="26"/>
          <w:szCs w:val="26"/>
        </w:rPr>
        <w:t>ПОЛОЖЕНИЕ</w:t>
      </w: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6"/>
          <w:szCs w:val="26"/>
        </w:rPr>
        <w:t>о проведении в Качинском муниципально</w:t>
      </w:r>
      <w:r>
        <w:rPr>
          <w:rFonts w:eastAsia="SimSun" w:cs="Mangal" w:ascii="Book Antiqua" w:hAnsi="Book Antiqua"/>
          <w:b/>
          <w:color w:val="000000"/>
          <w:kern w:val="2"/>
          <w:sz w:val="26"/>
          <w:szCs w:val="26"/>
          <w:lang w:val="en-US" w:eastAsia="zh-CN" w:bidi="hi-IN"/>
        </w:rPr>
        <w:t>м округе</w:t>
      </w:r>
      <w:r>
        <w:rPr>
          <w:rFonts w:eastAsia="SimSun" w:cs="Mangal" w:ascii="Book Antiqua" w:hAnsi="Book Antiqua"/>
          <w:b/>
          <w:bCs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>торжественного митинга-концерта, проводимого в рамках празднования воссоединения Крыма и Севастополя с Россией «Крымская весна»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6"/>
          <w:szCs w:val="26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6"/>
          <w:szCs w:val="26"/>
          <w:lang w:val="en-US" w:eastAsia="zh-CN" w:bidi="hi-I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Мероприятие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проводится с целью 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>ф</w:t>
      </w:r>
      <w:r>
        <w:rPr>
          <w:rFonts w:ascii="Book Antiqua" w:hAnsi="Book Antiqua"/>
          <w:bCs/>
          <w:color w:val="000000"/>
          <w:sz w:val="26"/>
          <w:szCs w:val="26"/>
        </w:rPr>
        <w:t>ормировани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>я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 и расширени</w:t>
      </w:r>
      <w:r>
        <w:rPr>
          <w:rFonts w:eastAsia="SimSun" w:cs="Mangal" w:ascii="Book Antiqua" w:hAnsi="Book Antiqua"/>
          <w:bCs/>
          <w:color w:val="000000"/>
          <w:kern w:val="2"/>
          <w:sz w:val="26"/>
          <w:szCs w:val="26"/>
          <w:lang w:val="ru-RU" w:eastAsia="zh-CN" w:bidi="hi-IN"/>
        </w:rPr>
        <w:t>я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 представлени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>я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bCs/>
          <w:color w:val="000000"/>
          <w:kern w:val="2"/>
          <w:sz w:val="26"/>
          <w:szCs w:val="26"/>
          <w:lang w:val="ru-RU" w:eastAsia="zh-CN" w:bidi="hi-IN"/>
        </w:rPr>
        <w:t>жителей Качинского муниципального округа, как взрослых, так и детей,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 о </w:t>
      </w:r>
      <w:r>
        <w:rPr>
          <w:rFonts w:eastAsia="SimSun" w:cs="Mangal" w:ascii="Book Antiqua" w:hAnsi="Book Antiqua"/>
          <w:bCs/>
          <w:color w:val="000000"/>
          <w:kern w:val="2"/>
          <w:sz w:val="26"/>
          <w:szCs w:val="26"/>
          <w:lang w:val="ru-RU" w:eastAsia="zh-CN" w:bidi="hi-IN"/>
        </w:rPr>
        <w:t>российском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 солдате, 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 xml:space="preserve">формирования </w:t>
      </w:r>
      <w:r>
        <w:rPr>
          <w:rFonts w:ascii="Book Antiqua" w:hAnsi="Book Antiqua"/>
          <w:bCs/>
          <w:color w:val="000000"/>
          <w:sz w:val="26"/>
          <w:szCs w:val="26"/>
        </w:rPr>
        <w:t>сознания необходимости защищать Отечество; воспитани</w:t>
      </w:r>
      <w:r>
        <w:rPr>
          <w:rFonts w:eastAsia="SimSun" w:cs="Mangal" w:ascii="Book Antiqua" w:hAnsi="Book Antiqua"/>
          <w:bCs/>
          <w:color w:val="000000"/>
          <w:kern w:val="2"/>
          <w:sz w:val="26"/>
          <w:szCs w:val="26"/>
          <w:lang w:val="ru-RU" w:eastAsia="zh-CN" w:bidi="hi-IN"/>
        </w:rPr>
        <w:t>я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 патриотизма, гордости за наших солдат, уважения и благодарного отношения к погибшим героям военных действий. 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>ривити</w:t>
      </w:r>
      <w:r>
        <w:rPr>
          <w:rFonts w:ascii="Book Antiqua" w:hAnsi="Book Antiqua"/>
          <w:color w:val="000000"/>
          <w:sz w:val="26"/>
          <w:szCs w:val="26"/>
          <w:lang w:val="ru-RU"/>
        </w:rPr>
        <w:t>я</w:t>
      </w:r>
      <w:r>
        <w:rPr>
          <w:rFonts w:ascii="Book Antiqua" w:hAnsi="Book Antiqua"/>
          <w:color w:val="000000"/>
          <w:sz w:val="26"/>
          <w:szCs w:val="26"/>
        </w:rPr>
        <w:t xml:space="preserve"> социально значимых ценностей у </w:t>
      </w:r>
      <w:r>
        <w:rPr>
          <w:rFonts w:ascii="Book Antiqua" w:hAnsi="Book Antiqua"/>
          <w:color w:val="000000"/>
          <w:sz w:val="26"/>
          <w:szCs w:val="26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6"/>
          <w:szCs w:val="26"/>
        </w:rPr>
        <w:t>: чувства общности и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 xml:space="preserve">принадлежности к </w:t>
      </w:r>
      <w:r>
        <w:rPr>
          <w:rFonts w:ascii="Book Antiqua" w:hAnsi="Book Antiqua"/>
          <w:color w:val="000000"/>
          <w:sz w:val="26"/>
          <w:szCs w:val="26"/>
          <w:lang w:val="ru-RU"/>
        </w:rPr>
        <w:t>нации</w:t>
      </w:r>
      <w:r>
        <w:rPr>
          <w:rFonts w:ascii="Book Antiqua" w:hAnsi="Book Antiqua"/>
          <w:color w:val="000000"/>
          <w:sz w:val="26"/>
          <w:szCs w:val="26"/>
        </w:rPr>
        <w:t>, готовности к защите Отечества, уважения к старшему поколению.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spacing w:lineRule="auto" w:line="276" w:before="0" w:after="0"/>
        <w:jc w:val="center"/>
        <w:rPr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  <w:r>
        <w:rPr>
          <w:rFonts w:cs="Times New Roman" w:ascii="Book Antiqua" w:hAnsi="Book Antiqua"/>
          <w:b/>
          <w:color w:val="000000"/>
          <w:sz w:val="26"/>
          <w:szCs w:val="26"/>
        </w:rPr>
        <w:t xml:space="preserve">2. Руководство проведением </w:t>
      </w:r>
      <w:r>
        <w:rPr>
          <w:rFonts w:cs="Times New Roman" w:ascii="Book Antiqua" w:hAnsi="Book Antiqua"/>
          <w:b/>
          <w:color w:val="000000"/>
          <w:sz w:val="26"/>
          <w:szCs w:val="26"/>
          <w:lang w:val="ru-RU"/>
        </w:rPr>
        <w:t>митинга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6"/>
          <w:szCs w:val="26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С</w:t>
      </w:r>
      <w:r>
        <w:rPr>
          <w:rFonts w:ascii="Book Antiqua" w:hAnsi="Book Antiqua"/>
          <w:color w:val="000000"/>
          <w:sz w:val="26"/>
          <w:szCs w:val="26"/>
        </w:rPr>
        <w:t xml:space="preserve">роки проведения мероприятия: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18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марта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>202</w:t>
      </w:r>
      <w:r>
        <w:rPr>
          <w:rFonts w:ascii="Book Antiqua" w:hAnsi="Book Antiqua"/>
          <w:color w:val="000000"/>
          <w:sz w:val="26"/>
          <w:szCs w:val="26"/>
          <w:lang w:val="ru-RU"/>
        </w:rPr>
        <w:t>2</w:t>
      </w:r>
      <w:r>
        <w:rPr>
          <w:rFonts w:ascii="Book Antiqua" w:hAnsi="Book Antiqua"/>
          <w:color w:val="000000"/>
          <w:sz w:val="26"/>
          <w:szCs w:val="26"/>
        </w:rPr>
        <w:t xml:space="preserve"> года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в </w:t>
      </w:r>
      <w:r>
        <w:rPr>
          <w:rFonts w:eastAsia="Calibri" w:cs="Times New Roman" w:ascii="Book Antiqua" w:hAnsi="Book Antiqua"/>
          <w:color w:val="000000"/>
          <w:sz w:val="26"/>
          <w:szCs w:val="26"/>
          <w:lang w:val="ru-RU" w:eastAsia="en-US" w:bidi="ar-SA"/>
        </w:rPr>
        <w:t>11:00</w:t>
      </w:r>
      <w:r>
        <w:rPr>
          <w:rFonts w:ascii="Book Antiqua" w:hAnsi="Book Antiqua"/>
          <w:color w:val="000000"/>
          <w:sz w:val="26"/>
          <w:szCs w:val="26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>Место проведения мероприя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 xml:space="preserve">тия: п.Кача, ул.Авиаторов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11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 xml:space="preserve">,  </w:t>
      </w: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en-US" w:eastAsia="en-US" w:bidi="ar-SA"/>
        </w:rPr>
        <w:t>в сквере у памятника «Авиаторам-гвардейцам»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ru-RU" w:bidi="ar-SA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6"/>
          <w:szCs w:val="26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Заказчиком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мероприятия</w:t>
      </w:r>
      <w:r>
        <w:rPr>
          <w:rFonts w:ascii="Book Antiqua" w:hAnsi="Book Antiqua"/>
          <w:color w:val="000000"/>
          <w:sz w:val="26"/>
          <w:szCs w:val="26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6"/>
          <w:szCs w:val="26"/>
        </w:rPr>
        <w:t>Организу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2"/>
          <w:sz w:val="26"/>
          <w:szCs w:val="26"/>
          <w:lang w:val="ru-RU" w:eastAsia="en-US" w:bidi="ar-SA"/>
        </w:rPr>
        <w:t xml:space="preserve">ется проведение 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ru-RU" w:eastAsia="en-US" w:bidi="ar-SA"/>
        </w:rPr>
        <w:t>митинг-концерт, проводим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ru-RU" w:eastAsia="en-US" w:bidi="ar-SA"/>
        </w:rPr>
        <w:t>ый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ru-RU" w:eastAsia="en-US" w:bidi="ar-SA"/>
        </w:rPr>
        <w:t xml:space="preserve"> в рамках празднования воссоединения Крыма и Севастополя с Россией «Крымская весна»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 w:bidi="ar-SA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Для участия в мероприятии привлекаются сотрудники местной администрации, депутаты Совета, военнослужащие,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учащиеся общеобразовательных школ №13 и №46, участники творчесских коллективов,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ветераны, </w:t>
      </w:r>
      <w:r>
        <w:rPr>
          <w:rFonts w:ascii="Book Antiqua" w:hAnsi="Book Antiqua"/>
          <w:color w:val="000000"/>
          <w:sz w:val="26"/>
          <w:szCs w:val="26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 xml:space="preserve">5. Порядок проведения </w:t>
      </w:r>
      <w:r>
        <w:rPr>
          <w:rFonts w:eastAsia="Calibri" w:cs="Times New Roman" w:ascii="Book Antiqua" w:hAnsi="Book Antiqua"/>
          <w:b/>
          <w:bCs/>
          <w:color w:val="000000"/>
          <w:kern w:val="2"/>
          <w:sz w:val="26"/>
          <w:szCs w:val="26"/>
          <w:lang w:val="ru-RU" w:eastAsia="en-US" w:bidi="ar-SA"/>
        </w:rPr>
        <w:t>мероприятия</w:t>
      </w:r>
    </w:p>
    <w:p>
      <w:pPr>
        <w:pStyle w:val="ListParagraph"/>
        <w:numPr>
          <w:ilvl w:val="0"/>
          <w:numId w:val="0"/>
        </w:numPr>
        <w:bidi w:val="0"/>
        <w:spacing w:lineRule="auto" w:line="276" w:before="0" w:after="0"/>
        <w:ind w:left="720" w:right="0" w:hanging="0"/>
        <w:jc w:val="both"/>
        <w:rPr>
          <w:sz w:val="26"/>
          <w:szCs w:val="26"/>
          <w:lang w:val="ru-RU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>Порядок: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Встреча участников.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 xml:space="preserve">Проведение флэшмоба в поддержку специальной военной операции на Украине: составление из воздушных шаров флага России и буквы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Z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Торжественное открытие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м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итинга-концерта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заместителем П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редседател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 Совета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Качинского МО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Васильченко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Дмитрием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Михайловичем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. 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Речь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заместителя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Главы ВМО Качинского МО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Черных Сергея Александровича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Награждение благодарственными грамотами участников концерта.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Концерт. Выступление творческих коллективов, вокально-инструментальных ансамблей, учеников школ №13 и №46, солистов.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en-US" w:bidi="ar-SA"/>
        </w:rPr>
        <w:t>Минута молчани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Завершение митинга-концерта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ru-RU" w:bidi="ar-SA"/>
        </w:rPr>
        <w:t>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Fonts w:ascii="Book Antiqua" w:hAnsi="Book Antiqua"/>
          <w:color w:val="000000"/>
          <w:sz w:val="26"/>
          <w:szCs w:val="26"/>
          <w:lang w:val="ru-RU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 от 12.11.2021г. №167-МА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ab/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52"/>
        <w:gridCol w:w="3068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2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306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/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2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марта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33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 xml:space="preserve">Смета расходов на проведение </w:t>
        <w:br/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lang w:val="en-US" w:eastAsia="zh-CN" w:bidi="hi-IN"/>
        </w:rPr>
        <w:t>торжественного митинга-концерта, проводимого в рамках празднования воссоединения Крыма и Севастополя с Россией «Крымская весна»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Основание: 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8"/>
          <w:szCs w:val="28"/>
          <w:u w:val="single"/>
        </w:rPr>
        <w:t>. №1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67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№ 0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7</w:t>
      </w:r>
      <w:r>
        <w:rPr>
          <w:rFonts w:ascii="Book Antiqua" w:hAnsi="Book Antiqua"/>
          <w:color w:val="000000"/>
          <w:sz w:val="28"/>
          <w:szCs w:val="28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год»: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11115" cy="142748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0560" cy="142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5022"/>
                              <w:gridCol w:w="2316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Поставка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товаров праздничной атрибутики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b w:val="false"/>
                                      <w:b w:val="false"/>
                                      <w:bCs w:val="false"/>
                                      <w:i w:val="false"/>
                                      <w:i w:val="false"/>
                                      <w:iCs w:val="false"/>
                                      <w:highlight w:val="white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11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625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Book Antiqua" w:hAnsi="Book Antiqua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Оказание транспортных услуг по перевозке жителей Качинского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3.1pt;margin-top:8.7pt;width:402.35pt;height:112.3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5022"/>
                        <w:gridCol w:w="2316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5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02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Поставка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товаров праздничной атрибутики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b w:val="false"/>
                                <w:b w:val="false"/>
                                <w:bCs w:val="false"/>
                                <w:i w:val="false"/>
                                <w:i w:val="false"/>
                                <w:iCs w:val="false"/>
                                <w:highlight w:val="white"/>
                                <w:u w:val="none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11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625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Book Antiqua" w:hAnsi="Book Antiqua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Оказание транспортных услуг по перевозке жителей Качинского муниципального округа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8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000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/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Итого:                                                                                </w:t>
      </w:r>
      <w:r>
        <w:rPr>
          <w:rFonts w:ascii="Book Antiqua" w:hAnsi="Book Antiqua"/>
          <w:color w:val="000000"/>
          <w:sz w:val="28"/>
          <w:szCs w:val="28"/>
          <w:lang w:val="ru-RU"/>
        </w:rPr>
        <w:t>19 625</w:t>
      </w:r>
      <w:r>
        <w:rPr>
          <w:rFonts w:ascii="Book Antiqua" w:hAnsi="Book Antiqua"/>
          <w:color w:val="000000"/>
          <w:sz w:val="28"/>
          <w:szCs w:val="28"/>
        </w:rPr>
        <w:t>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77"/>
        <w:gridCol w:w="1563"/>
        <w:gridCol w:w="3286"/>
      </w:tblGrid>
      <w:tr>
        <w:trPr/>
        <w:tc>
          <w:tcPr>
            <w:tcW w:w="527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63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LibreOffice/7.0.0.3$Windows_x86 LibreOffice_project/8061b3e9204bef6b321a21033174034a5e2ea88e</Application>
  <Pages>5</Pages>
  <Words>893</Words>
  <Characters>6981</Characters>
  <CharactersWithSpaces>9510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2022-03-23T13:27:19Z</cp:lastPrinted>
  <dcterms:modified xsi:type="dcterms:W3CDTF">2022-03-23T13:27:17Z</dcterms:modified>
  <cp:revision>33</cp:revision>
  <dc:subject/>
  <dc:title/>
</cp:coreProperties>
</file>